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C2670" w14:textId="050F44A9" w:rsidR="00355B35" w:rsidRPr="000D262B" w:rsidRDefault="00355B35" w:rsidP="000D262B">
      <w:pPr>
        <w:rPr>
          <w:rStyle w:val="SubtleEmphasis"/>
        </w:rPr>
      </w:pPr>
      <w:bookmarkStart w:id="0" w:name="_GoBack"/>
      <w:bookmarkEnd w:id="0"/>
      <w:r w:rsidRPr="000D262B">
        <w:rPr>
          <w:rStyle w:val="SubtleEmphasis"/>
        </w:rPr>
        <w:t>Template Instructions (Delete upon use):</w:t>
      </w:r>
    </w:p>
    <w:p w14:paraId="22EB03F5" w14:textId="3B5B348C" w:rsidR="00B723A7" w:rsidRPr="000D262B" w:rsidRDefault="00B723A7" w:rsidP="000D262B">
      <w:pPr>
        <w:rPr>
          <w:rStyle w:val="SubtleEmphasis"/>
        </w:rPr>
      </w:pPr>
      <w:r w:rsidRPr="000D262B">
        <w:rPr>
          <w:rStyle w:val="SubtleEmphasis"/>
        </w:rPr>
        <w:t>Please complete all sections of the SOP. For additional information on what is required</w:t>
      </w:r>
      <w:r w:rsidR="00E93D4D" w:rsidRPr="000D262B">
        <w:rPr>
          <w:rStyle w:val="SubtleEmphasis"/>
        </w:rPr>
        <w:t xml:space="preserve"> when developing the SOP</w:t>
      </w:r>
      <w:r w:rsidRPr="000D262B">
        <w:rPr>
          <w:rStyle w:val="SubtleEmphasis"/>
        </w:rPr>
        <w:t xml:space="preserve">, visit </w:t>
      </w:r>
      <w:hyperlink r:id="rId11" w:history="1">
        <w:r w:rsidRPr="000D262B">
          <w:rPr>
            <w:rStyle w:val="SubtleEmphasis"/>
          </w:rPr>
          <w:t>“Guidelines for Working With Toxins of Biological Origin”</w:t>
        </w:r>
      </w:hyperlink>
    </w:p>
    <w:p w14:paraId="6D86ED00" w14:textId="77777777" w:rsidR="00E22876" w:rsidRDefault="00E22876" w:rsidP="006E34C5">
      <w:pPr>
        <w:pStyle w:val="Heading1"/>
      </w:pPr>
      <w:r>
        <w:t>1. Protocol Information</w:t>
      </w:r>
    </w:p>
    <w:p w14:paraId="06AFE816" w14:textId="3B1B6F28" w:rsidR="00E22876" w:rsidRDefault="00E22876" w:rsidP="00817490">
      <w:r w:rsidRPr="00E22876">
        <w:t>Principal Investigator:</w:t>
      </w:r>
      <w:r w:rsidRPr="00817490">
        <w:t xml:space="preserve"> </w:t>
      </w:r>
      <w:r w:rsidRPr="00817490">
        <w:fldChar w:fldCharType="begin">
          <w:ffData>
            <w:name w:val="Text1"/>
            <w:enabled/>
            <w:calcOnExit w:val="0"/>
            <w:textInput/>
          </w:ffData>
        </w:fldChar>
      </w:r>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r w:rsidRPr="00817490">
        <w:br/>
        <w:t xml:space="preserve">Principal Investigator Phone Number(s): </w:t>
      </w:r>
      <w:r w:rsidRPr="00817490">
        <w:fldChar w:fldCharType="begin">
          <w:ffData>
            <w:name w:val="Text2"/>
            <w:enabled/>
            <w:calcOnExit w:val="0"/>
            <w:textInput/>
          </w:ffData>
        </w:fldChar>
      </w:r>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r w:rsidRPr="00817490">
        <w:br/>
        <w:t xml:space="preserve">IBC Protocol #: </w:t>
      </w:r>
      <w:r w:rsidRPr="00817490">
        <w:fldChar w:fldCharType="begin">
          <w:ffData>
            <w:name w:val="Text40"/>
            <w:enabled/>
            <w:calcOnExit w:val="0"/>
            <w:textInput/>
          </w:ffData>
        </w:fldChar>
      </w:r>
      <w:bookmarkStart w:id="1" w:name="Text40"/>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bookmarkEnd w:id="1"/>
      <w:r w:rsidRPr="00817490">
        <w:br/>
      </w:r>
      <w:r w:rsidRPr="000D262B">
        <w:rPr>
          <w:rStyle w:val="SubtleEmphasis"/>
        </w:rPr>
        <w:t>IBC registration is required for all toxins of biological origin with an LD50 ≤ 100µg/kg</w:t>
      </w:r>
      <w:r w:rsidRPr="000D262B">
        <w:rPr>
          <w:rStyle w:val="SubtleEmphasis"/>
        </w:rPr>
        <w:br/>
      </w:r>
      <w:r w:rsidRPr="00817490">
        <w:t xml:space="preserve">IACUC Protocol #: </w:t>
      </w:r>
      <w:r w:rsidRPr="00817490">
        <w:fldChar w:fldCharType="begin">
          <w:ffData>
            <w:name w:val="Text3"/>
            <w:enabled/>
            <w:calcOnExit w:val="0"/>
            <w:textInput/>
          </w:ffData>
        </w:fldChar>
      </w:r>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r w:rsidRPr="00817490">
        <w:br/>
        <w:t xml:space="preserve">Written and Prepared By: </w:t>
      </w:r>
      <w:r w:rsidRPr="00817490">
        <w:fldChar w:fldCharType="begin">
          <w:ffData>
            <w:name w:val="Text5"/>
            <w:enabled/>
            <w:calcOnExit w:val="0"/>
            <w:textInput/>
          </w:ffData>
        </w:fldChar>
      </w:r>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r w:rsidRPr="00817490">
        <w:br/>
        <w:t xml:space="preserve">Issue Date: </w:t>
      </w:r>
      <w:r w:rsidRPr="00817490">
        <w:fldChar w:fldCharType="begin">
          <w:ffData>
            <w:name w:val="Text6"/>
            <w:enabled/>
            <w:calcOnExit w:val="0"/>
            <w:textInput>
              <w:type w:val="date"/>
              <w:format w:val="M/d/yyyy"/>
            </w:textInput>
          </w:ffData>
        </w:fldChar>
      </w:r>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r w:rsidRPr="00817490">
        <w:br/>
        <w:t xml:space="preserve">Revision/Review Date: </w:t>
      </w:r>
      <w:r w:rsidRPr="00817490">
        <w:fldChar w:fldCharType="begin">
          <w:ffData>
            <w:name w:val="Text7"/>
            <w:enabled/>
            <w:calcOnExit w:val="0"/>
            <w:textInput>
              <w:type w:val="date"/>
              <w:format w:val="M/d/yyyy"/>
            </w:textInput>
          </w:ffData>
        </w:fldChar>
      </w:r>
      <w:r w:rsidRPr="00817490">
        <w:instrText xml:space="preserve"> FORMTEXT </w:instrText>
      </w:r>
      <w:r w:rsidRPr="00817490">
        <w:fldChar w:fldCharType="separate"/>
      </w:r>
      <w:r w:rsidRPr="00817490">
        <w:t> </w:t>
      </w:r>
      <w:r w:rsidRPr="00817490">
        <w:t> </w:t>
      </w:r>
      <w:r w:rsidRPr="00817490">
        <w:t> </w:t>
      </w:r>
      <w:r w:rsidRPr="00817490">
        <w:t> </w:t>
      </w:r>
      <w:r w:rsidRPr="00817490">
        <w:t> </w:t>
      </w:r>
      <w:r w:rsidRPr="00817490">
        <w:fldChar w:fldCharType="end"/>
      </w:r>
    </w:p>
    <w:p w14:paraId="46782118" w14:textId="49CE340E" w:rsidR="00E22876" w:rsidRPr="00033BAA" w:rsidRDefault="00E22876" w:rsidP="00817490">
      <w:pPr>
        <w:pStyle w:val="Heading1"/>
      </w:pPr>
      <w:r>
        <w:t>2. Purpose and Scope of the Research</w:t>
      </w:r>
    </w:p>
    <w:p w14:paraId="06A21C83" w14:textId="77777777" w:rsidR="00E22876" w:rsidRPr="00033BAA" w:rsidRDefault="00E22876" w:rsidP="006E34C5">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2C7275" w14:textId="77777777" w:rsidR="00E22876" w:rsidRPr="00033BAA" w:rsidRDefault="00E22876">
      <w:pPr>
        <w:pStyle w:val="Heading1"/>
      </w:pPr>
      <w:r>
        <w:t>3. General Information</w:t>
      </w:r>
    </w:p>
    <w:p w14:paraId="261014CA" w14:textId="58A7D3B7" w:rsidR="00E22876" w:rsidRPr="00033BAA" w:rsidRDefault="00E22876" w:rsidP="006E34C5">
      <w:r>
        <w:t xml:space="preserve">Agent Description/Toxin Name: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sidRPr="005504B3">
        <w:t>LD50 in µg/kg body weight</w:t>
      </w:r>
      <w:r w:rsidRPr="00EC4DE5">
        <w:t>:</w:t>
      </w: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 xml:space="preserve">Symptoms of Human Exposure: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FA4ACB" w14:textId="77777777" w:rsidR="00E22876" w:rsidRPr="000D262B" w:rsidRDefault="00E22876" w:rsidP="006E34C5">
      <w:pPr>
        <w:rPr>
          <w:rStyle w:val="SubtleEmphasis"/>
        </w:rPr>
      </w:pPr>
      <w:r w:rsidRPr="000D262B">
        <w:rPr>
          <w:rStyle w:val="SubtleEmphasis"/>
        </w:rPr>
        <w:t>If used in an animal model, complete the following:</w:t>
      </w:r>
    </w:p>
    <w:p w14:paraId="4589B146" w14:textId="3971FB08" w:rsidR="00E22876" w:rsidRPr="00033BAA" w:rsidRDefault="00E22876" w:rsidP="006E34C5">
      <w:r>
        <w:t xml:space="preserve">Dose Range: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62919C" w14:textId="77777777" w:rsidR="00E22876" w:rsidRDefault="00E22876" w:rsidP="006E34C5">
      <w:r>
        <w:t>Route(s) of Administration:</w:t>
      </w:r>
    </w:p>
    <w:p w14:paraId="3678FCF1" w14:textId="77777777" w:rsidR="00E22876" w:rsidRDefault="00E22876" w:rsidP="006E34C5">
      <w:pPr>
        <w:tabs>
          <w:tab w:val="left" w:pos="3572"/>
          <w:tab w:val="left" w:pos="6452"/>
        </w:tabs>
      </w:pPr>
      <w:r>
        <w:fldChar w:fldCharType="begin">
          <w:ffData>
            <w:name w:val="Check1"/>
            <w:enabled/>
            <w:calcOnExit w:val="0"/>
            <w:checkBox>
              <w:sizeAuto/>
              <w:default w:val="0"/>
            </w:checkBox>
          </w:ffData>
        </w:fldChar>
      </w:r>
      <w:r>
        <w:instrText xml:space="preserve"> FORMCHECKBOX </w:instrText>
      </w:r>
      <w:r w:rsidR="00691E26">
        <w:fldChar w:fldCharType="separate"/>
      </w:r>
      <w:r>
        <w:fldChar w:fldCharType="end"/>
      </w:r>
      <w:r>
        <w:t xml:space="preserve"> IM</w:t>
      </w:r>
      <w:r>
        <w:tab/>
      </w:r>
      <w:r>
        <w:fldChar w:fldCharType="begin">
          <w:ffData>
            <w:name w:val="Check2"/>
            <w:enabled/>
            <w:calcOnExit w:val="0"/>
            <w:checkBox>
              <w:sizeAuto/>
              <w:default w:val="0"/>
            </w:checkBox>
          </w:ffData>
        </w:fldChar>
      </w:r>
      <w:r>
        <w:instrText xml:space="preserve"> FORMCHECKBOX </w:instrText>
      </w:r>
      <w:r w:rsidR="00691E26">
        <w:fldChar w:fldCharType="separate"/>
      </w:r>
      <w:r>
        <w:fldChar w:fldCharType="end"/>
      </w:r>
      <w:r>
        <w:t xml:space="preserve"> IP </w:t>
      </w:r>
      <w:r>
        <w:tab/>
      </w:r>
      <w:r>
        <w:fldChar w:fldCharType="begin">
          <w:ffData>
            <w:name w:val="Check3"/>
            <w:enabled/>
            <w:calcOnExit w:val="0"/>
            <w:checkBox>
              <w:sizeAuto/>
              <w:default w:val="0"/>
            </w:checkBox>
          </w:ffData>
        </w:fldChar>
      </w:r>
      <w:r>
        <w:instrText xml:space="preserve"> FORMCHECKBOX </w:instrText>
      </w:r>
      <w:r w:rsidR="00691E26">
        <w:fldChar w:fldCharType="separate"/>
      </w:r>
      <w:r>
        <w:fldChar w:fldCharType="end"/>
      </w:r>
      <w:r>
        <w:t xml:space="preserve"> IV</w:t>
      </w:r>
    </w:p>
    <w:p w14:paraId="5A8C7946" w14:textId="77777777" w:rsidR="00E22876" w:rsidRDefault="00E22876" w:rsidP="006E34C5">
      <w:pPr>
        <w:tabs>
          <w:tab w:val="left" w:pos="3572"/>
          <w:tab w:val="left" w:pos="6452"/>
        </w:tabs>
      </w:pPr>
      <w:r>
        <w:fldChar w:fldCharType="begin">
          <w:ffData>
            <w:name w:val="Check4"/>
            <w:enabled/>
            <w:calcOnExit w:val="0"/>
            <w:checkBox>
              <w:sizeAuto/>
              <w:default w:val="0"/>
            </w:checkBox>
          </w:ffData>
        </w:fldChar>
      </w:r>
      <w:r>
        <w:instrText xml:space="preserve"> FORMCHECKBOX </w:instrText>
      </w:r>
      <w:r w:rsidR="00691E26">
        <w:fldChar w:fldCharType="separate"/>
      </w:r>
      <w:r>
        <w:fldChar w:fldCharType="end"/>
      </w:r>
      <w:r>
        <w:t xml:space="preserve"> SQ</w:t>
      </w:r>
      <w:r>
        <w:tab/>
      </w:r>
      <w:r>
        <w:fldChar w:fldCharType="begin">
          <w:ffData>
            <w:name w:val="Check5"/>
            <w:enabled/>
            <w:calcOnExit w:val="0"/>
            <w:checkBox>
              <w:sizeAuto/>
              <w:default w:val="0"/>
            </w:checkBox>
          </w:ffData>
        </w:fldChar>
      </w:r>
      <w:r>
        <w:instrText xml:space="preserve"> FORMCHECKBOX </w:instrText>
      </w:r>
      <w:r w:rsidR="00691E26">
        <w:fldChar w:fldCharType="separate"/>
      </w:r>
      <w:r>
        <w:fldChar w:fldCharType="end"/>
      </w:r>
      <w:r>
        <w:t xml:space="preserve"> Intranasal </w:t>
      </w:r>
      <w:r>
        <w:tab/>
      </w:r>
      <w:r>
        <w:fldChar w:fldCharType="begin">
          <w:ffData>
            <w:name w:val="Check6"/>
            <w:enabled/>
            <w:calcOnExit w:val="0"/>
            <w:checkBox>
              <w:sizeAuto/>
              <w:default w:val="0"/>
            </w:checkBox>
          </w:ffData>
        </w:fldChar>
      </w:r>
      <w:r>
        <w:instrText xml:space="preserve"> FORMCHECKBOX </w:instrText>
      </w:r>
      <w:r w:rsidR="00691E26">
        <w:fldChar w:fldCharType="separate"/>
      </w:r>
      <w:r>
        <w:fldChar w:fldCharType="end"/>
      </w:r>
      <w:r>
        <w:t xml:space="preserve"> Oral</w:t>
      </w:r>
    </w:p>
    <w:p w14:paraId="5A155675" w14:textId="77777777" w:rsidR="00E22876" w:rsidRPr="00033BAA" w:rsidRDefault="00E22876" w:rsidP="006E34C5">
      <w:pPr>
        <w:tabs>
          <w:tab w:val="left" w:pos="3572"/>
          <w:tab w:val="left" w:pos="6452"/>
        </w:tabs>
      </w:pPr>
      <w:r>
        <w:fldChar w:fldCharType="begin">
          <w:ffData>
            <w:name w:val="Check7"/>
            <w:enabled/>
            <w:calcOnExit w:val="0"/>
            <w:checkBox>
              <w:sizeAuto/>
              <w:default w:val="0"/>
            </w:checkBox>
          </w:ffData>
        </w:fldChar>
      </w:r>
      <w:r>
        <w:instrText xml:space="preserve"> FORMCHECKBOX </w:instrText>
      </w:r>
      <w:r w:rsidR="00691E26">
        <w:fldChar w:fldCharType="separate"/>
      </w:r>
      <w:r>
        <w:fldChar w:fldCharType="end"/>
      </w:r>
      <w:r>
        <w:t xml:space="preserve"> Retroorbital </w:t>
      </w:r>
      <w:r>
        <w:tab/>
      </w:r>
      <w:r>
        <w:fldChar w:fldCharType="begin">
          <w:ffData>
            <w:name w:val="Check8"/>
            <w:enabled/>
            <w:calcOnExit w:val="0"/>
            <w:checkBox>
              <w:sizeAuto/>
              <w:default w:val="0"/>
            </w:checkBox>
          </w:ffData>
        </w:fldChar>
      </w:r>
      <w:r>
        <w:instrText xml:space="preserve"> FORMCHECKBOX </w:instrText>
      </w:r>
      <w:r w:rsidR="00691E26">
        <w:fldChar w:fldCharType="separate"/>
      </w:r>
      <w:r>
        <w:fldChar w:fldCharType="end"/>
      </w:r>
      <w:r>
        <w:t xml:space="preserve"> Topical</w:t>
      </w:r>
    </w:p>
    <w:p w14:paraId="7FA2B325" w14:textId="77777777" w:rsidR="00E22876" w:rsidRPr="00033BAA" w:rsidRDefault="00E22876" w:rsidP="006E34C5">
      <w:r>
        <w:lastRenderedPageBreak/>
        <w:fldChar w:fldCharType="begin">
          <w:ffData>
            <w:name w:val="Check9"/>
            <w:enabled/>
            <w:calcOnExit w:val="0"/>
            <w:checkBox>
              <w:sizeAuto/>
              <w:default w:val="0"/>
            </w:checkBox>
          </w:ffData>
        </w:fldChar>
      </w:r>
      <w:r>
        <w:instrText xml:space="preserve"> FORMCHECKBOX </w:instrText>
      </w:r>
      <w:r w:rsidR="00691E26">
        <w:fldChar w:fldCharType="separate"/>
      </w:r>
      <w:r>
        <w:fldChar w:fldCharType="end"/>
      </w:r>
      <w:r>
        <w:t xml:space="preserve"> Other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400B3A" w14:textId="77777777" w:rsidR="00E22876" w:rsidRDefault="00E22876" w:rsidP="006E34C5">
      <w:r>
        <w:t>Frequency of Administration:</w:t>
      </w:r>
    </w:p>
    <w:p w14:paraId="15973C9A" w14:textId="77777777" w:rsidR="00E22876" w:rsidRPr="00033BAA" w:rsidRDefault="00E22876" w:rsidP="006E34C5">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0AF031" w14:textId="671ABABF" w:rsidR="00E22876" w:rsidRDefault="00E22876" w:rsidP="006E34C5">
      <w:r>
        <w:t>Agent Shedding from Animals:</w:t>
      </w:r>
    </w:p>
    <w:p w14:paraId="411407E5" w14:textId="77777777" w:rsidR="00E22876" w:rsidRDefault="00E22876" w:rsidP="006E34C5">
      <w:pPr>
        <w:tabs>
          <w:tab w:val="left" w:pos="3662"/>
          <w:tab w:val="left" w:pos="6452"/>
        </w:tabs>
      </w:pPr>
      <w:r>
        <w:fldChar w:fldCharType="begin">
          <w:ffData>
            <w:name w:val="Check10"/>
            <w:enabled/>
            <w:calcOnExit w:val="0"/>
            <w:checkBox>
              <w:sizeAuto/>
              <w:default w:val="0"/>
            </w:checkBox>
          </w:ffData>
        </w:fldChar>
      </w:r>
      <w:r>
        <w:instrText xml:space="preserve"> FORMCHECKBOX </w:instrText>
      </w:r>
      <w:r w:rsidR="00691E26">
        <w:fldChar w:fldCharType="separate"/>
      </w:r>
      <w:r>
        <w:fldChar w:fldCharType="end"/>
      </w:r>
      <w:r>
        <w:t xml:space="preserve"> Urine</w:t>
      </w:r>
      <w:r>
        <w:tab/>
      </w:r>
      <w:r>
        <w:fldChar w:fldCharType="begin">
          <w:ffData>
            <w:name w:val="Check11"/>
            <w:enabled/>
            <w:calcOnExit w:val="0"/>
            <w:checkBox>
              <w:sizeAuto/>
              <w:default w:val="0"/>
            </w:checkBox>
          </w:ffData>
        </w:fldChar>
      </w:r>
      <w:r>
        <w:instrText xml:space="preserve"> FORMCHECKBOX </w:instrText>
      </w:r>
      <w:r w:rsidR="00691E26">
        <w:fldChar w:fldCharType="separate"/>
      </w:r>
      <w:r>
        <w:fldChar w:fldCharType="end"/>
      </w:r>
      <w:r>
        <w:t xml:space="preserve"> Feces</w:t>
      </w:r>
      <w:r>
        <w:tab/>
      </w:r>
      <w:r>
        <w:fldChar w:fldCharType="begin">
          <w:ffData>
            <w:name w:val="Check12"/>
            <w:enabled/>
            <w:calcOnExit w:val="0"/>
            <w:checkBox>
              <w:sizeAuto/>
              <w:default w:val="0"/>
            </w:checkBox>
          </w:ffData>
        </w:fldChar>
      </w:r>
      <w:r>
        <w:instrText xml:space="preserve"> FORMCHECKBOX </w:instrText>
      </w:r>
      <w:r w:rsidR="00691E26">
        <w:fldChar w:fldCharType="separate"/>
      </w:r>
      <w:r>
        <w:fldChar w:fldCharType="end"/>
      </w:r>
      <w:r>
        <w:t xml:space="preserve"> Blood</w:t>
      </w:r>
    </w:p>
    <w:p w14:paraId="387FC145" w14:textId="77777777" w:rsidR="00E22876" w:rsidRPr="00033BAA" w:rsidRDefault="00E22876" w:rsidP="006E34C5">
      <w:pPr>
        <w:tabs>
          <w:tab w:val="left" w:pos="3662"/>
          <w:tab w:val="left" w:pos="6452"/>
        </w:tabs>
      </w:pPr>
      <w:r>
        <w:fldChar w:fldCharType="begin">
          <w:ffData>
            <w:name w:val="Check13"/>
            <w:enabled/>
            <w:calcOnExit w:val="0"/>
            <w:checkBox>
              <w:sizeAuto/>
              <w:default w:val="0"/>
            </w:checkBox>
          </w:ffData>
        </w:fldChar>
      </w:r>
      <w:r>
        <w:instrText xml:space="preserve"> FORMCHECKBOX </w:instrText>
      </w:r>
      <w:r w:rsidR="00691E26">
        <w:fldChar w:fldCharType="separate"/>
      </w:r>
      <w:r>
        <w:fldChar w:fldCharType="end"/>
      </w:r>
      <w:r>
        <w:t xml:space="preserve"> Saliva</w:t>
      </w:r>
      <w:r>
        <w:tab/>
      </w:r>
      <w:r>
        <w:fldChar w:fldCharType="begin">
          <w:ffData>
            <w:name w:val="Check14"/>
            <w:enabled/>
            <w:calcOnExit w:val="0"/>
            <w:checkBox>
              <w:sizeAuto/>
              <w:default w:val="0"/>
            </w:checkBox>
          </w:ffData>
        </w:fldChar>
      </w:r>
      <w:r>
        <w:instrText xml:space="preserve"> FORMCHECKBOX </w:instrText>
      </w:r>
      <w:r w:rsidR="00691E26">
        <w:fldChar w:fldCharType="separate"/>
      </w:r>
      <w:r>
        <w:fldChar w:fldCharType="end"/>
      </w:r>
      <w:r>
        <w:t xml:space="preserve"> Respiratory</w:t>
      </w:r>
      <w:r>
        <w:tab/>
      </w:r>
      <w:r>
        <w:fldChar w:fldCharType="begin">
          <w:ffData>
            <w:name w:val="Check15"/>
            <w:enabled/>
            <w:calcOnExit w:val="0"/>
            <w:checkBox>
              <w:sizeAuto/>
              <w:default w:val="0"/>
            </w:checkBox>
          </w:ffData>
        </w:fldChar>
      </w:r>
      <w:r>
        <w:instrText xml:space="preserve"> FORMCHECKBOX </w:instrText>
      </w:r>
      <w:r w:rsidR="00691E26">
        <w:fldChar w:fldCharType="separate"/>
      </w:r>
      <w:r>
        <w:fldChar w:fldCharType="end"/>
      </w:r>
      <w:r>
        <w:t xml:space="preserve"> None</w:t>
      </w:r>
    </w:p>
    <w:p w14:paraId="18264F2F" w14:textId="77777777" w:rsidR="00E22876" w:rsidRDefault="00E22876" w:rsidP="006E34C5">
      <w:pPr>
        <w:tabs>
          <w:tab w:val="left" w:pos="3662"/>
          <w:tab w:val="left" w:pos="6452"/>
        </w:tabs>
      </w:pPr>
      <w:r>
        <w:fldChar w:fldCharType="begin">
          <w:ffData>
            <w:name w:val="Check16"/>
            <w:enabled/>
            <w:calcOnExit w:val="0"/>
            <w:checkBox>
              <w:sizeAuto/>
              <w:default w:val="0"/>
            </w:checkBox>
          </w:ffData>
        </w:fldChar>
      </w:r>
      <w:r>
        <w:instrText xml:space="preserve"> FORMCHECKBOX </w:instrText>
      </w:r>
      <w:r w:rsidR="00691E26">
        <w:fldChar w:fldCharType="separate"/>
      </w:r>
      <w:r>
        <w:fldChar w:fldCharType="end"/>
      </w:r>
      <w:r>
        <w:t xml:space="preserve"> Other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86CC2" w14:textId="77777777" w:rsidR="00E22876" w:rsidRDefault="00E22876" w:rsidP="006E34C5">
      <w:pPr>
        <w:tabs>
          <w:tab w:val="left" w:pos="3662"/>
          <w:tab w:val="left" w:pos="6452"/>
        </w:tabs>
      </w:pPr>
      <w:r>
        <w:t xml:space="preserve">Anticipated Half-life in Animal Model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31082D" w14:textId="77777777" w:rsidR="00E22876" w:rsidRDefault="00E22876" w:rsidP="006E34C5">
      <w:pPr>
        <w:pStyle w:val="Heading1"/>
      </w:pPr>
      <w:r>
        <w:t>4. Engineering Controls</w:t>
      </w:r>
    </w:p>
    <w:p w14:paraId="0A135495" w14:textId="77777777" w:rsidR="00E22876" w:rsidRDefault="00E22876" w:rsidP="006E34C5">
      <w:pPr>
        <w:tabs>
          <w:tab w:val="left" w:pos="3572"/>
          <w:tab w:val="left" w:pos="6452"/>
        </w:tabs>
      </w:pPr>
      <w:r>
        <w:fldChar w:fldCharType="begin">
          <w:ffData>
            <w:name w:val="Check17"/>
            <w:enabled/>
            <w:calcOnExit w:val="0"/>
            <w:checkBox>
              <w:sizeAuto/>
              <w:default w:val="0"/>
            </w:checkBox>
          </w:ffData>
        </w:fldChar>
      </w:r>
      <w:r w:rsidRPr="009B0E3F">
        <w:instrText xml:space="preserve"> FORMCHECKBOX </w:instrText>
      </w:r>
      <w:r w:rsidR="00691E26">
        <w:fldChar w:fldCharType="separate"/>
      </w:r>
      <w:r>
        <w:fldChar w:fldCharType="end"/>
      </w:r>
      <w:r>
        <w:t xml:space="preserve"> Biosafety Cabinet</w:t>
      </w:r>
      <w:r>
        <w:tab/>
      </w:r>
      <w:r>
        <w:fldChar w:fldCharType="begin">
          <w:ffData>
            <w:name w:val="Check18"/>
            <w:enabled/>
            <w:calcOnExit w:val="0"/>
            <w:checkBox>
              <w:sizeAuto/>
              <w:default w:val="0"/>
            </w:checkBox>
          </w:ffData>
        </w:fldChar>
      </w:r>
      <w:r>
        <w:instrText xml:space="preserve"> FORMCHECKBOX </w:instrText>
      </w:r>
      <w:r w:rsidR="00691E26">
        <w:fldChar w:fldCharType="separate"/>
      </w:r>
      <w:r>
        <w:fldChar w:fldCharType="end"/>
      </w:r>
      <w:r>
        <w:t xml:space="preserve"> Cage Changing Station</w:t>
      </w:r>
      <w:r>
        <w:tab/>
      </w:r>
      <w:r>
        <w:fldChar w:fldCharType="begin">
          <w:ffData>
            <w:name w:val="Check19"/>
            <w:enabled/>
            <w:calcOnExit w:val="0"/>
            <w:checkBox>
              <w:sizeAuto/>
              <w:default w:val="0"/>
            </w:checkBox>
          </w:ffData>
        </w:fldChar>
      </w:r>
      <w:r w:rsidRPr="009B0E3F">
        <w:instrText xml:space="preserve"> FORMCHECKBOX </w:instrText>
      </w:r>
      <w:r w:rsidR="00691E26">
        <w:fldChar w:fldCharType="separate"/>
      </w:r>
      <w:r>
        <w:fldChar w:fldCharType="end"/>
      </w:r>
      <w:r>
        <w:t xml:space="preserve"> Fume Hood</w:t>
      </w:r>
    </w:p>
    <w:p w14:paraId="22A08E61" w14:textId="77777777" w:rsidR="00E22876" w:rsidRDefault="00E22876" w:rsidP="006E34C5">
      <w:pPr>
        <w:tabs>
          <w:tab w:val="left" w:pos="3572"/>
          <w:tab w:val="left" w:pos="6452"/>
        </w:tabs>
      </w:pPr>
      <w:r>
        <w:fldChar w:fldCharType="begin">
          <w:ffData>
            <w:name w:val="Check20"/>
            <w:enabled/>
            <w:calcOnExit w:val="0"/>
            <w:checkBox>
              <w:sizeAuto/>
              <w:default w:val="0"/>
            </w:checkBox>
          </w:ffData>
        </w:fldChar>
      </w:r>
      <w:r>
        <w:instrText xml:space="preserve"> FORMCHECKBOX </w:instrText>
      </w:r>
      <w:r w:rsidR="00691E26">
        <w:fldChar w:fldCharType="separate"/>
      </w:r>
      <w:r>
        <w:fldChar w:fldCharType="end"/>
      </w:r>
      <w:r>
        <w:t xml:space="preserve"> Downdraft Table</w:t>
      </w:r>
      <w:r>
        <w:tab/>
      </w:r>
      <w:r>
        <w:fldChar w:fldCharType="begin">
          <w:ffData>
            <w:name w:val="Check21"/>
            <w:enabled/>
            <w:calcOnExit w:val="0"/>
            <w:checkBox>
              <w:sizeAuto/>
              <w:default w:val="0"/>
            </w:checkBox>
          </w:ffData>
        </w:fldChar>
      </w:r>
      <w:r>
        <w:instrText xml:space="preserve"> FORMCHECKBOX </w:instrText>
      </w:r>
      <w:r w:rsidR="00691E26">
        <w:fldChar w:fldCharType="separate"/>
      </w:r>
      <w:r>
        <w:fldChar w:fldCharType="end"/>
      </w:r>
      <w:r>
        <w:t xml:space="preserve"> Ventilated Cage/Rack</w:t>
      </w:r>
      <w:r>
        <w:tab/>
      </w:r>
      <w:r>
        <w:fldChar w:fldCharType="begin">
          <w:ffData>
            <w:name w:val="Check22"/>
            <w:enabled/>
            <w:calcOnExit w:val="0"/>
            <w:checkBox>
              <w:sizeAuto/>
              <w:default w:val="0"/>
            </w:checkBox>
          </w:ffData>
        </w:fldChar>
      </w:r>
      <w:r>
        <w:instrText xml:space="preserve"> FORMCHECKBOX </w:instrText>
      </w:r>
      <w:r w:rsidR="00691E26">
        <w:fldChar w:fldCharType="separate"/>
      </w:r>
      <w:r>
        <w:fldChar w:fldCharType="end"/>
      </w:r>
      <w:r>
        <w:t xml:space="preserve"> Filter Top</w:t>
      </w:r>
    </w:p>
    <w:p w14:paraId="0482E633" w14:textId="77777777" w:rsidR="00E22876" w:rsidRPr="00033BAA" w:rsidRDefault="00E22876" w:rsidP="006E34C5">
      <w:pPr>
        <w:tabs>
          <w:tab w:val="left" w:pos="3572"/>
          <w:tab w:val="left" w:pos="6452"/>
        </w:tabs>
      </w:pPr>
      <w:r>
        <w:fldChar w:fldCharType="begin">
          <w:ffData>
            <w:name w:val="Check23"/>
            <w:enabled/>
            <w:calcOnExit w:val="0"/>
            <w:checkBox>
              <w:sizeAuto/>
              <w:default w:val="0"/>
            </w:checkBox>
          </w:ffData>
        </w:fldChar>
      </w:r>
      <w:r>
        <w:instrText xml:space="preserve"> FORMCHECKBOX </w:instrText>
      </w:r>
      <w:r w:rsidR="00691E26">
        <w:fldChar w:fldCharType="separate"/>
      </w:r>
      <w:r>
        <w:fldChar w:fldCharType="end"/>
      </w:r>
      <w:r>
        <w:t xml:space="preserve"> Engineered Sharps</w:t>
      </w:r>
    </w:p>
    <w:p w14:paraId="2CC5E687" w14:textId="77777777" w:rsidR="00E22876" w:rsidRPr="00033BAA" w:rsidRDefault="00E22876" w:rsidP="006E34C5">
      <w:r>
        <w:fldChar w:fldCharType="begin">
          <w:ffData>
            <w:name w:val="Check24"/>
            <w:enabled/>
            <w:calcOnExit w:val="0"/>
            <w:checkBox>
              <w:sizeAuto/>
              <w:default w:val="0"/>
            </w:checkBox>
          </w:ffData>
        </w:fldChar>
      </w:r>
      <w:r>
        <w:instrText xml:space="preserve"> FORMCHECKBOX </w:instrText>
      </w:r>
      <w:r w:rsidR="00691E26">
        <w:fldChar w:fldCharType="separate"/>
      </w:r>
      <w:r>
        <w:fldChar w:fldCharType="end"/>
      </w:r>
      <w:r>
        <w:t xml:space="preserve"> Other </w:t>
      </w:r>
      <w:r w:rsidRPr="005641F5">
        <w:rPr>
          <w:u w:val="single"/>
        </w:rPr>
        <w:fldChar w:fldCharType="begin">
          <w:ffData>
            <w:name w:val="Text16"/>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3F29A521" w14:textId="77777777" w:rsidR="00E22876" w:rsidRDefault="00E22876" w:rsidP="006E34C5">
      <w:pPr>
        <w:pStyle w:val="Heading1"/>
        <w:tabs>
          <w:tab w:val="left" w:pos="2222"/>
          <w:tab w:val="left" w:pos="6452"/>
        </w:tabs>
      </w:pPr>
      <w:r>
        <w:t>5. Personal Protective Equipment</w:t>
      </w:r>
    </w:p>
    <w:p w14:paraId="3BB0C5E5" w14:textId="77777777" w:rsidR="00E22876" w:rsidRDefault="00E22876" w:rsidP="006E34C5">
      <w:pPr>
        <w:tabs>
          <w:tab w:val="left" w:pos="3572"/>
          <w:tab w:val="left" w:pos="6452"/>
        </w:tabs>
      </w:pPr>
      <w:r>
        <w:fldChar w:fldCharType="begin">
          <w:ffData>
            <w:name w:val="Check25"/>
            <w:enabled/>
            <w:calcOnExit w:val="0"/>
            <w:checkBox>
              <w:sizeAuto/>
              <w:default w:val="0"/>
            </w:checkBox>
          </w:ffData>
        </w:fldChar>
      </w:r>
      <w:r>
        <w:instrText xml:space="preserve"> FORMCHECKBOX </w:instrText>
      </w:r>
      <w:r w:rsidR="00691E26">
        <w:fldChar w:fldCharType="separate"/>
      </w:r>
      <w:r>
        <w:fldChar w:fldCharType="end"/>
      </w:r>
      <w:r>
        <w:t xml:space="preserve"> Safety Glasses</w:t>
      </w:r>
      <w:r>
        <w:tab/>
      </w:r>
      <w:r>
        <w:fldChar w:fldCharType="begin">
          <w:ffData>
            <w:name w:val="Check26"/>
            <w:enabled/>
            <w:calcOnExit w:val="0"/>
            <w:checkBox>
              <w:sizeAuto/>
              <w:default w:val="0"/>
            </w:checkBox>
          </w:ffData>
        </w:fldChar>
      </w:r>
      <w:r>
        <w:instrText xml:space="preserve"> FORMCHECKBOX </w:instrText>
      </w:r>
      <w:r w:rsidR="00691E26">
        <w:fldChar w:fldCharType="separate"/>
      </w:r>
      <w:r>
        <w:fldChar w:fldCharType="end"/>
      </w:r>
      <w:r>
        <w:t xml:space="preserve"> Face Shield</w:t>
      </w:r>
      <w:r>
        <w:tab/>
      </w:r>
      <w:r>
        <w:fldChar w:fldCharType="begin">
          <w:ffData>
            <w:name w:val="Check27"/>
            <w:enabled/>
            <w:calcOnExit w:val="0"/>
            <w:checkBox>
              <w:sizeAuto/>
              <w:default w:val="0"/>
            </w:checkBox>
          </w:ffData>
        </w:fldChar>
      </w:r>
      <w:r>
        <w:instrText xml:space="preserve"> FORMCHECKBOX </w:instrText>
      </w:r>
      <w:r w:rsidR="00691E26">
        <w:fldChar w:fldCharType="separate"/>
      </w:r>
      <w:r>
        <w:fldChar w:fldCharType="end"/>
      </w:r>
      <w:r>
        <w:t xml:space="preserve"> Safety Goggles</w:t>
      </w:r>
    </w:p>
    <w:p w14:paraId="07A4B30B" w14:textId="77777777" w:rsidR="00E22876" w:rsidRDefault="00E22876" w:rsidP="006E34C5">
      <w:pPr>
        <w:tabs>
          <w:tab w:val="left" w:pos="3572"/>
          <w:tab w:val="left" w:pos="6452"/>
        </w:tabs>
      </w:pPr>
      <w:r>
        <w:fldChar w:fldCharType="begin">
          <w:ffData>
            <w:name w:val="Check28"/>
            <w:enabled/>
            <w:calcOnExit w:val="0"/>
            <w:checkBox>
              <w:sizeAuto/>
              <w:default w:val="0"/>
            </w:checkBox>
          </w:ffData>
        </w:fldChar>
      </w:r>
      <w:r>
        <w:instrText xml:space="preserve"> FORMCHECKBOX </w:instrText>
      </w:r>
      <w:r w:rsidR="00691E26">
        <w:fldChar w:fldCharType="separate"/>
      </w:r>
      <w:r>
        <w:fldChar w:fldCharType="end"/>
      </w:r>
      <w:r>
        <w:t xml:space="preserve"> Hair Bonnet</w:t>
      </w:r>
      <w:r>
        <w:tab/>
      </w:r>
      <w:r>
        <w:fldChar w:fldCharType="begin">
          <w:ffData>
            <w:name w:val="Check29"/>
            <w:enabled/>
            <w:calcOnExit w:val="0"/>
            <w:checkBox>
              <w:sizeAuto/>
              <w:default w:val="0"/>
            </w:checkBox>
          </w:ffData>
        </w:fldChar>
      </w:r>
      <w:r>
        <w:instrText xml:space="preserve"> FORMCHECKBOX </w:instrText>
      </w:r>
      <w:r w:rsidR="00691E26">
        <w:fldChar w:fldCharType="separate"/>
      </w:r>
      <w:r>
        <w:fldChar w:fldCharType="end"/>
      </w:r>
      <w:r>
        <w:t xml:space="preserve"> Gown</w:t>
      </w:r>
      <w:r>
        <w:tab/>
      </w:r>
      <w:r>
        <w:fldChar w:fldCharType="begin">
          <w:ffData>
            <w:name w:val="Check30"/>
            <w:enabled/>
            <w:calcOnExit w:val="0"/>
            <w:checkBox>
              <w:sizeAuto/>
              <w:default w:val="0"/>
            </w:checkBox>
          </w:ffData>
        </w:fldChar>
      </w:r>
      <w:r>
        <w:instrText xml:space="preserve"> FORMCHECKBOX </w:instrText>
      </w:r>
      <w:r w:rsidR="00691E26">
        <w:fldChar w:fldCharType="separate"/>
      </w:r>
      <w:r>
        <w:fldChar w:fldCharType="end"/>
      </w:r>
      <w:r>
        <w:t xml:space="preserve"> Laboratory Coat</w:t>
      </w:r>
    </w:p>
    <w:p w14:paraId="54756019" w14:textId="77777777" w:rsidR="00E22876" w:rsidRDefault="00E22876" w:rsidP="006E34C5">
      <w:pPr>
        <w:tabs>
          <w:tab w:val="left" w:pos="3572"/>
          <w:tab w:val="left" w:pos="6452"/>
        </w:tabs>
      </w:pPr>
      <w:r>
        <w:fldChar w:fldCharType="begin">
          <w:ffData>
            <w:name w:val="Check31"/>
            <w:enabled/>
            <w:calcOnExit w:val="0"/>
            <w:checkBox>
              <w:sizeAuto/>
              <w:default w:val="0"/>
            </w:checkBox>
          </w:ffData>
        </w:fldChar>
      </w:r>
      <w:r>
        <w:instrText xml:space="preserve"> FORMCHECKBOX </w:instrText>
      </w:r>
      <w:r w:rsidR="00691E26">
        <w:fldChar w:fldCharType="separate"/>
      </w:r>
      <w:r>
        <w:fldChar w:fldCharType="end"/>
      </w:r>
      <w:r>
        <w:t xml:space="preserve"> Coveralls</w:t>
      </w:r>
      <w:r>
        <w:tab/>
      </w:r>
      <w:r>
        <w:fldChar w:fldCharType="begin">
          <w:ffData>
            <w:name w:val="Check32"/>
            <w:enabled/>
            <w:calcOnExit w:val="0"/>
            <w:checkBox>
              <w:sizeAuto/>
              <w:default w:val="0"/>
            </w:checkBox>
          </w:ffData>
        </w:fldChar>
      </w:r>
      <w:r>
        <w:instrText xml:space="preserve"> FORMCHECKBOX </w:instrText>
      </w:r>
      <w:r w:rsidR="00691E26">
        <w:fldChar w:fldCharType="separate"/>
      </w:r>
      <w:r>
        <w:fldChar w:fldCharType="end"/>
      </w:r>
      <w:r>
        <w:t xml:space="preserve"> Shoe Covers</w:t>
      </w:r>
      <w:r>
        <w:tab/>
      </w:r>
      <w:r>
        <w:fldChar w:fldCharType="begin">
          <w:ffData>
            <w:name w:val="Check33"/>
            <w:enabled/>
            <w:calcOnExit w:val="0"/>
            <w:checkBox>
              <w:sizeAuto/>
              <w:default w:val="0"/>
            </w:checkBox>
          </w:ffData>
        </w:fldChar>
      </w:r>
      <w:r>
        <w:instrText xml:space="preserve"> FORMCHECKBOX </w:instrText>
      </w:r>
      <w:r w:rsidR="00691E26">
        <w:fldChar w:fldCharType="separate"/>
      </w:r>
      <w:r>
        <w:fldChar w:fldCharType="end"/>
      </w:r>
      <w:r>
        <w:t xml:space="preserve"> Boots</w:t>
      </w:r>
    </w:p>
    <w:p w14:paraId="35F47447" w14:textId="77777777" w:rsidR="00E22876" w:rsidRPr="00033BAA" w:rsidRDefault="00E22876" w:rsidP="006E34C5">
      <w:pPr>
        <w:tabs>
          <w:tab w:val="left" w:pos="3572"/>
          <w:tab w:val="left" w:pos="6452"/>
        </w:tabs>
      </w:pPr>
      <w:r>
        <w:fldChar w:fldCharType="begin">
          <w:ffData>
            <w:name w:val="Check34"/>
            <w:enabled/>
            <w:calcOnExit w:val="0"/>
            <w:checkBox>
              <w:sizeAuto/>
              <w:default w:val="0"/>
            </w:checkBox>
          </w:ffData>
        </w:fldChar>
      </w:r>
      <w:r>
        <w:instrText xml:space="preserve"> FORMCHECKBOX </w:instrText>
      </w:r>
      <w:r w:rsidR="00691E26">
        <w:fldChar w:fldCharType="separate"/>
      </w:r>
      <w:r>
        <w:fldChar w:fldCharType="end"/>
      </w:r>
      <w:r>
        <w:t xml:space="preserve"> Medical Mask</w:t>
      </w:r>
      <w:r>
        <w:tab/>
      </w:r>
      <w:r>
        <w:fldChar w:fldCharType="begin">
          <w:ffData>
            <w:name w:val="Check35"/>
            <w:enabled/>
            <w:calcOnExit w:val="0"/>
            <w:checkBox>
              <w:sizeAuto/>
              <w:default w:val="0"/>
            </w:checkBox>
          </w:ffData>
        </w:fldChar>
      </w:r>
      <w:r>
        <w:instrText xml:space="preserve"> FORMCHECKBOX </w:instrText>
      </w:r>
      <w:r w:rsidR="00691E26">
        <w:fldChar w:fldCharType="separate"/>
      </w:r>
      <w:r>
        <w:fldChar w:fldCharType="end"/>
      </w:r>
      <w:r>
        <w:t xml:space="preserve"> N95 Respirator</w:t>
      </w:r>
      <w:r>
        <w:tab/>
      </w:r>
      <w:r>
        <w:fldChar w:fldCharType="begin">
          <w:ffData>
            <w:name w:val="Check36"/>
            <w:enabled/>
            <w:calcOnExit w:val="0"/>
            <w:checkBox>
              <w:sizeAuto/>
              <w:default w:val="0"/>
            </w:checkBox>
          </w:ffData>
        </w:fldChar>
      </w:r>
      <w:r>
        <w:instrText xml:space="preserve"> FORMCHECKBOX </w:instrText>
      </w:r>
      <w:r w:rsidR="00691E26">
        <w:fldChar w:fldCharType="separate"/>
      </w:r>
      <w:r>
        <w:fldChar w:fldCharType="end"/>
      </w:r>
      <w:r>
        <w:t xml:space="preserve"> Gloves</w:t>
      </w:r>
    </w:p>
    <w:p w14:paraId="7E1D8F6C" w14:textId="77777777" w:rsidR="00E22876" w:rsidRPr="00033BAA" w:rsidRDefault="00E22876" w:rsidP="006E34C5">
      <w:r>
        <w:fldChar w:fldCharType="begin">
          <w:ffData>
            <w:name w:val="Check24"/>
            <w:enabled/>
            <w:calcOnExit w:val="0"/>
            <w:checkBox>
              <w:sizeAuto/>
              <w:default w:val="0"/>
            </w:checkBox>
          </w:ffData>
        </w:fldChar>
      </w:r>
      <w:r>
        <w:instrText xml:space="preserve"> FORMCHECKBOX </w:instrText>
      </w:r>
      <w:r w:rsidR="00691E26">
        <w:fldChar w:fldCharType="separate"/>
      </w:r>
      <w:r>
        <w:fldChar w:fldCharType="end"/>
      </w:r>
      <w:r>
        <w:t xml:space="preserve"> Other </w:t>
      </w:r>
      <w:r w:rsidRPr="005641F5">
        <w:rPr>
          <w:u w:val="single"/>
        </w:rPr>
        <w:fldChar w:fldCharType="begin">
          <w:ffData>
            <w:name w:val=""/>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4F1414F3" w14:textId="77777777" w:rsidR="00E22876" w:rsidRDefault="00E22876" w:rsidP="006E34C5">
      <w:pPr>
        <w:pStyle w:val="Heading1"/>
      </w:pPr>
      <w:r>
        <w:t>6. Medical Considerations</w:t>
      </w:r>
    </w:p>
    <w:p w14:paraId="2220B25D" w14:textId="77777777" w:rsidR="00E22876" w:rsidRPr="005641F5" w:rsidRDefault="00E22876" w:rsidP="006E34C5">
      <w:pPr>
        <w:rPr>
          <w:u w:val="single"/>
        </w:rPr>
      </w:pPr>
      <w:r w:rsidRPr="005641F5">
        <w:rPr>
          <w:u w:val="single"/>
        </w:rPr>
        <w:fldChar w:fldCharType="begin">
          <w:ffData>
            <w:name w:val="Text20"/>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5B676D2E" w14:textId="77777777" w:rsidR="00E22876" w:rsidRDefault="00E22876" w:rsidP="006E34C5">
      <w:pPr>
        <w:pStyle w:val="Heading1"/>
      </w:pPr>
      <w:r>
        <w:lastRenderedPageBreak/>
        <w:t>7. Transport of Agent/Samples</w:t>
      </w:r>
    </w:p>
    <w:p w14:paraId="29D45DEC" w14:textId="77777777" w:rsidR="00E22876" w:rsidRDefault="00E22876" w:rsidP="006E34C5">
      <w:r>
        <w:t>Transport agent and/or samples or animals between the laboratory and animal facilities in sealed, secondary containers that are shatterproof and labeled with the appropriate hazard symbol (e.g. biohazard, chemical).</w:t>
      </w:r>
    </w:p>
    <w:p w14:paraId="22C48C4A" w14:textId="0B011E40" w:rsidR="00E22876" w:rsidRDefault="00E22876" w:rsidP="006E34C5">
      <w:r>
        <w:t>Additional information (if needed)</w:t>
      </w:r>
    </w:p>
    <w:p w14:paraId="6946BA96" w14:textId="77777777" w:rsidR="00E22876" w:rsidRPr="005641F5" w:rsidRDefault="00E22876" w:rsidP="006E34C5">
      <w:pPr>
        <w:rPr>
          <w:u w:val="single"/>
        </w:rPr>
      </w:pPr>
      <w:r w:rsidRPr="005641F5">
        <w:rPr>
          <w:u w:val="single"/>
        </w:rPr>
        <w:fldChar w:fldCharType="begin">
          <w:ffData>
            <w:name w:val="Text20"/>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5971062D" w14:textId="77777777" w:rsidR="00E22876" w:rsidRDefault="00E22876" w:rsidP="006E34C5">
      <w:pPr>
        <w:pStyle w:val="Heading1"/>
      </w:pPr>
      <w:r>
        <w:t>8. General Working Procedures</w:t>
      </w:r>
    </w:p>
    <w:p w14:paraId="6006C596" w14:textId="77777777" w:rsidR="00E22876" w:rsidRDefault="00E22876" w:rsidP="008E2B3C">
      <w:pPr>
        <w:pStyle w:val="ListParagraph"/>
        <w:widowControl w:val="0"/>
        <w:numPr>
          <w:ilvl w:val="0"/>
          <w:numId w:val="4"/>
        </w:numPr>
        <w:spacing w:before="120"/>
      </w:pPr>
      <w:r>
        <w:t>Wash hands with soap and water after removing gloves and after handling hazardous materials. If soap and water are not immediately available use alcohol-based hand sanitizer and follow with normal handwashing as soon as possible.</w:t>
      </w:r>
    </w:p>
    <w:p w14:paraId="7ED6F224" w14:textId="77777777" w:rsidR="00E22876" w:rsidRDefault="00E22876" w:rsidP="008E2B3C">
      <w:pPr>
        <w:pStyle w:val="ListParagraph"/>
        <w:widowControl w:val="0"/>
        <w:numPr>
          <w:ilvl w:val="0"/>
          <w:numId w:val="4"/>
        </w:numPr>
        <w:spacing w:before="120"/>
      </w:pPr>
      <w:r>
        <w:t>Change gloves frequently to avoid contamination of equipment, surfaces, and personnel</w:t>
      </w:r>
    </w:p>
    <w:p w14:paraId="17144970" w14:textId="77777777" w:rsidR="00E22876" w:rsidRDefault="00E22876" w:rsidP="008E2B3C">
      <w:pPr>
        <w:pStyle w:val="ListParagraph"/>
        <w:widowControl w:val="0"/>
        <w:numPr>
          <w:ilvl w:val="0"/>
          <w:numId w:val="4"/>
        </w:numPr>
        <w:spacing w:before="120"/>
      </w:pPr>
      <w:r>
        <w:t xml:space="preserve">Use only </w:t>
      </w:r>
      <w:proofErr w:type="spellStart"/>
      <w:r>
        <w:t>Luer</w:t>
      </w:r>
      <w:proofErr w:type="spellEnd"/>
      <w:r>
        <w:t xml:space="preserve">-lock syringes and needles. </w:t>
      </w:r>
    </w:p>
    <w:p w14:paraId="005218FF" w14:textId="77777777" w:rsidR="00E22876" w:rsidRDefault="00E22876" w:rsidP="008E2B3C">
      <w:pPr>
        <w:pStyle w:val="ListParagraph"/>
        <w:widowControl w:val="0"/>
        <w:numPr>
          <w:ilvl w:val="0"/>
          <w:numId w:val="4"/>
        </w:numPr>
        <w:spacing w:before="120"/>
      </w:pPr>
      <w:r>
        <w:t>Use safety-engineered sharps.</w:t>
      </w:r>
    </w:p>
    <w:p w14:paraId="689590CD" w14:textId="77777777" w:rsidR="00E22876" w:rsidRDefault="00E22876" w:rsidP="008E2B3C">
      <w:pPr>
        <w:pStyle w:val="ListParagraph"/>
        <w:widowControl w:val="0"/>
        <w:numPr>
          <w:ilvl w:val="0"/>
          <w:numId w:val="4"/>
        </w:numPr>
        <w:spacing w:before="120"/>
      </w:pPr>
      <w:r>
        <w:t>Dispose of sharps directly in sharps disposal container without recapping or other manipulations</w:t>
      </w:r>
    </w:p>
    <w:p w14:paraId="4CE10215" w14:textId="77777777" w:rsidR="00E22876" w:rsidRDefault="00E22876" w:rsidP="008E2B3C">
      <w:pPr>
        <w:pStyle w:val="ListParagraph"/>
        <w:widowControl w:val="0"/>
        <w:numPr>
          <w:ilvl w:val="0"/>
          <w:numId w:val="4"/>
        </w:numPr>
        <w:spacing w:before="120"/>
      </w:pPr>
      <w:r>
        <w:t>Decontaminate work surfaces and equipment with approved disinfectant when work is completed and after any spill.</w:t>
      </w:r>
    </w:p>
    <w:p w14:paraId="6F19C049" w14:textId="77777777" w:rsidR="00E22876" w:rsidRDefault="00E22876" w:rsidP="008E2B3C">
      <w:pPr>
        <w:pStyle w:val="ListParagraph"/>
        <w:widowControl w:val="0"/>
        <w:numPr>
          <w:ilvl w:val="0"/>
          <w:numId w:val="4"/>
        </w:numPr>
        <w:spacing w:before="120"/>
      </w:pPr>
      <w:r>
        <w:t>Cover spills with absorbent towels/pads and saturate with disinfectant. Do not spray disinfectant directly on spills.</w:t>
      </w:r>
    </w:p>
    <w:p w14:paraId="49F2967F" w14:textId="77777777" w:rsidR="00E22876" w:rsidRDefault="00E22876" w:rsidP="006E34C5">
      <w:pPr>
        <w:pStyle w:val="Heading1"/>
      </w:pPr>
      <w:r>
        <w:t>9. Experimental Procedures</w:t>
      </w:r>
    </w:p>
    <w:p w14:paraId="449EFD44" w14:textId="77777777" w:rsidR="00E22876" w:rsidRDefault="00E22876" w:rsidP="006E34C5">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6FA23" w14:textId="77777777" w:rsidR="00E22876" w:rsidRPr="00416186" w:rsidRDefault="00E22876" w:rsidP="006E34C5">
      <w:pPr>
        <w:pStyle w:val="Heading1"/>
      </w:pPr>
      <w:r>
        <w:t>10</w:t>
      </w:r>
      <w:r w:rsidRPr="00416186">
        <w:t>. Agent Inactivation and Disposal</w:t>
      </w:r>
    </w:p>
    <w:p w14:paraId="6396E1C9" w14:textId="44F2434F" w:rsidR="00E22876" w:rsidRDefault="00E22876" w:rsidP="006E34C5">
      <w:pPr>
        <w:tabs>
          <w:tab w:val="left" w:pos="3572"/>
          <w:tab w:val="left" w:pos="6452"/>
        </w:tabs>
      </w:pPr>
      <w:r>
        <w:fldChar w:fldCharType="begin">
          <w:ffData>
            <w:name w:val="Check37"/>
            <w:enabled/>
            <w:calcOnExit w:val="0"/>
            <w:checkBox>
              <w:sizeAuto/>
              <w:default w:val="0"/>
            </w:checkBox>
          </w:ffData>
        </w:fldChar>
      </w:r>
      <w:r>
        <w:instrText xml:space="preserve"> FORMCHECKBOX </w:instrText>
      </w:r>
      <w:r w:rsidR="00691E26">
        <w:fldChar w:fldCharType="separate"/>
      </w:r>
      <w:r>
        <w:fldChar w:fldCharType="end"/>
      </w:r>
      <w:r>
        <w:t xml:space="preserve"> 1:10 Dilution of household bleach</w:t>
      </w:r>
      <w:r w:rsidR="00380D34">
        <w:t xml:space="preserve"> </w:t>
      </w:r>
      <w:r>
        <w:fldChar w:fldCharType="begin">
          <w:ffData>
            <w:name w:val="Check38"/>
            <w:enabled/>
            <w:calcOnExit w:val="0"/>
            <w:checkBox>
              <w:sizeAuto/>
              <w:default w:val="0"/>
            </w:checkBox>
          </w:ffData>
        </w:fldChar>
      </w:r>
      <w:r>
        <w:instrText xml:space="preserve"> FORMCHECKBOX </w:instrText>
      </w:r>
      <w:r w:rsidR="00691E26">
        <w:fldChar w:fldCharType="separate"/>
      </w:r>
      <w:r>
        <w:fldChar w:fldCharType="end"/>
      </w:r>
      <w:r>
        <w:t xml:space="preserve"> Quaternary ammonium disinfectant</w:t>
      </w:r>
      <w:r>
        <w:tab/>
      </w:r>
      <w:r>
        <w:fldChar w:fldCharType="begin">
          <w:ffData>
            <w:name w:val="Check40"/>
            <w:enabled/>
            <w:calcOnExit w:val="0"/>
            <w:checkBox>
              <w:sizeAuto/>
              <w:default w:val="0"/>
            </w:checkBox>
          </w:ffData>
        </w:fldChar>
      </w:r>
      <w:r>
        <w:instrText xml:space="preserve"> FORMCHECKBOX </w:instrText>
      </w:r>
      <w:r w:rsidR="00691E26">
        <w:fldChar w:fldCharType="separate"/>
      </w:r>
      <w:r>
        <w:fldChar w:fldCharType="end"/>
      </w:r>
      <w:r>
        <w:t xml:space="preserve"> 70% Ethanol </w:t>
      </w:r>
    </w:p>
    <w:p w14:paraId="2E60CA64" w14:textId="77777777" w:rsidR="00E22876" w:rsidRDefault="00E22876">
      <w:pPr>
        <w:tabs>
          <w:tab w:val="left" w:pos="3572"/>
          <w:tab w:val="left" w:pos="6452"/>
        </w:tabs>
      </w:pPr>
      <w:r>
        <w:fldChar w:fldCharType="begin">
          <w:ffData>
            <w:name w:val="Check39"/>
            <w:enabled/>
            <w:calcOnExit w:val="0"/>
            <w:checkBox>
              <w:sizeAuto/>
              <w:default w:val="0"/>
            </w:checkBox>
          </w:ffData>
        </w:fldChar>
      </w:r>
      <w:r>
        <w:instrText xml:space="preserve"> FORMCHECKBOX </w:instrText>
      </w:r>
      <w:r w:rsidR="00691E26">
        <w:fldChar w:fldCharType="separate"/>
      </w:r>
      <w:r>
        <w:fldChar w:fldCharType="end"/>
      </w:r>
      <w:r>
        <w:t xml:space="preserve"> Peroxide-based disinfectant</w:t>
      </w:r>
      <w:r>
        <w:tab/>
      </w:r>
      <w:r>
        <w:fldChar w:fldCharType="begin">
          <w:ffData>
            <w:name w:val="Check41"/>
            <w:enabled/>
            <w:calcOnExit w:val="0"/>
            <w:checkBox>
              <w:sizeAuto/>
              <w:default w:val="0"/>
            </w:checkBox>
          </w:ffData>
        </w:fldChar>
      </w:r>
      <w:r>
        <w:instrText xml:space="preserve"> FORMCHECKBOX </w:instrText>
      </w:r>
      <w:r w:rsidR="00691E26">
        <w:fldChar w:fldCharType="separate"/>
      </w:r>
      <w:r>
        <w:fldChar w:fldCharType="end"/>
      </w:r>
      <w:r>
        <w:t xml:space="preserve"> </w:t>
      </w:r>
      <w:proofErr w:type="spellStart"/>
      <w:r>
        <w:t>Spor-Klenz</w:t>
      </w:r>
      <w:proofErr w:type="spellEnd"/>
    </w:p>
    <w:p w14:paraId="52412728" w14:textId="77777777" w:rsidR="00E22876" w:rsidRDefault="00E22876" w:rsidP="006E34C5">
      <w:r>
        <w:lastRenderedPageBreak/>
        <w:t xml:space="preserve">Other </w:t>
      </w:r>
      <w:r w:rsidRPr="005641F5">
        <w:rPr>
          <w:u w:val="single"/>
        </w:rPr>
        <w:fldChar w:fldCharType="begin">
          <w:ffData>
            <w:name w:val="Text18"/>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288818A7" w14:textId="77777777" w:rsidR="00E22876" w:rsidRDefault="00E22876" w:rsidP="006E34C5">
      <w:pPr>
        <w:tabs>
          <w:tab w:val="left" w:pos="3572"/>
          <w:tab w:val="left" w:pos="6452"/>
        </w:tabs>
      </w:pPr>
      <w:r>
        <w:t>Disposal (of agent and animal):</w:t>
      </w:r>
    </w:p>
    <w:p w14:paraId="08268075" w14:textId="77777777" w:rsidR="00E22876" w:rsidRDefault="00E22876" w:rsidP="006E34C5">
      <w:pPr>
        <w:tabs>
          <w:tab w:val="left" w:pos="3572"/>
          <w:tab w:val="left" w:pos="6452"/>
        </w:tabs>
      </w:pPr>
      <w:r>
        <w:fldChar w:fldCharType="begin">
          <w:ffData>
            <w:name w:val="Check42"/>
            <w:enabled/>
            <w:calcOnExit w:val="0"/>
            <w:checkBox>
              <w:sizeAuto/>
              <w:default w:val="0"/>
            </w:checkBox>
          </w:ffData>
        </w:fldChar>
      </w:r>
      <w:r>
        <w:instrText xml:space="preserve"> FORMCHECKBOX </w:instrText>
      </w:r>
      <w:r w:rsidR="00691E26">
        <w:fldChar w:fldCharType="separate"/>
      </w:r>
      <w:r>
        <w:fldChar w:fldCharType="end"/>
      </w:r>
      <w:r>
        <w:t xml:space="preserve"> Sharps disposal container</w:t>
      </w:r>
      <w:r>
        <w:tab/>
      </w:r>
      <w:r>
        <w:fldChar w:fldCharType="begin">
          <w:ffData>
            <w:name w:val="Check43"/>
            <w:enabled/>
            <w:calcOnExit w:val="0"/>
            <w:checkBox>
              <w:sizeAuto/>
              <w:default w:val="0"/>
            </w:checkBox>
          </w:ffData>
        </w:fldChar>
      </w:r>
      <w:r>
        <w:instrText xml:space="preserve"> FORMCHECKBOX </w:instrText>
      </w:r>
      <w:r w:rsidR="00691E26">
        <w:fldChar w:fldCharType="separate"/>
      </w:r>
      <w:r>
        <w:fldChar w:fldCharType="end"/>
      </w:r>
      <w:r>
        <w:t xml:space="preserve"> Red biohazard bag</w:t>
      </w:r>
      <w:r>
        <w:tab/>
      </w:r>
      <w:r>
        <w:fldChar w:fldCharType="begin">
          <w:ffData>
            <w:name w:val="Check44"/>
            <w:enabled/>
            <w:calcOnExit w:val="0"/>
            <w:checkBox>
              <w:sizeAuto/>
              <w:default w:val="0"/>
            </w:checkBox>
          </w:ffData>
        </w:fldChar>
      </w:r>
      <w:r>
        <w:instrText xml:space="preserve"> FORMCHECKBOX </w:instrText>
      </w:r>
      <w:r w:rsidR="00691E26">
        <w:fldChar w:fldCharType="separate"/>
      </w:r>
      <w:r>
        <w:fldChar w:fldCharType="end"/>
      </w:r>
      <w:r>
        <w:t xml:space="preserve"> Alkaline hydrolysis (animal carcasses)</w:t>
      </w:r>
    </w:p>
    <w:p w14:paraId="481ACE69" w14:textId="77777777" w:rsidR="00E22876" w:rsidRDefault="00E22876" w:rsidP="006E34C5">
      <w:r>
        <w:t xml:space="preserve">Other </w:t>
      </w:r>
      <w:r w:rsidRPr="005641F5">
        <w:rPr>
          <w:u w:val="single"/>
        </w:rPr>
        <w:fldChar w:fldCharType="begin">
          <w:ffData>
            <w:name w:val="Text21"/>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476D7E0B" w14:textId="77777777" w:rsidR="00E22876" w:rsidRDefault="00E22876" w:rsidP="006E34C5">
      <w:r>
        <w:rPr>
          <w:rStyle w:val="Heading1Char"/>
          <w:rFonts w:eastAsiaTheme="minorHAnsi"/>
        </w:rPr>
        <w:t xml:space="preserve">11. </w:t>
      </w:r>
      <w:r w:rsidRPr="00EA0881">
        <w:rPr>
          <w:rStyle w:val="Heading1Char"/>
          <w:rFonts w:eastAsiaTheme="minorHAnsi"/>
        </w:rPr>
        <w:t>Exposures &amp; Incidents</w:t>
      </w:r>
      <w:r>
        <w:br/>
        <w:t>If personnel experience a sharps injury or have other unprotected exposures (e.g. mucous membranes, direct contact, splash to open wounds or cuts) they should:</w:t>
      </w:r>
    </w:p>
    <w:p w14:paraId="4E89350D" w14:textId="77777777" w:rsidR="00E22876" w:rsidRDefault="00E22876" w:rsidP="008E2B3C">
      <w:pPr>
        <w:numPr>
          <w:ilvl w:val="0"/>
          <w:numId w:val="5"/>
        </w:numPr>
        <w:tabs>
          <w:tab w:val="left" w:pos="180"/>
        </w:tabs>
        <w:spacing w:line="276" w:lineRule="auto"/>
        <w:jc w:val="both"/>
        <w:rPr>
          <w:bCs/>
        </w:rPr>
      </w:pPr>
      <w:r w:rsidRPr="00EA0881">
        <w:rPr>
          <w:bCs/>
        </w:rPr>
        <w:t>Remove contaminated clothing and/or PPE and flush mucous membranes (eyes, nose, mouth) with water from the nearest eyewash or drench hose for at least 10 minutes. Intact or non-intact skin exposures should be washed immediately with soap and water.</w:t>
      </w:r>
    </w:p>
    <w:p w14:paraId="00C51163" w14:textId="77777777" w:rsidR="00E22876" w:rsidRPr="00EA0881" w:rsidRDefault="00E22876" w:rsidP="008E2B3C">
      <w:pPr>
        <w:numPr>
          <w:ilvl w:val="0"/>
          <w:numId w:val="5"/>
        </w:numPr>
        <w:tabs>
          <w:tab w:val="left" w:pos="180"/>
        </w:tabs>
        <w:spacing w:line="276" w:lineRule="auto"/>
        <w:jc w:val="both"/>
        <w:rPr>
          <w:bCs/>
        </w:rPr>
      </w:pPr>
      <w:r w:rsidRPr="00EA0881">
        <w:rPr>
          <w:bCs/>
        </w:rPr>
        <w:t>Leave the area (for inhalation hazards)</w:t>
      </w:r>
      <w:r>
        <w:rPr>
          <w:bCs/>
        </w:rPr>
        <w:t xml:space="preserve"> and notify others</w:t>
      </w:r>
      <w:r w:rsidRPr="00EA0881">
        <w:rPr>
          <w:bCs/>
        </w:rPr>
        <w:t>.</w:t>
      </w:r>
    </w:p>
    <w:p w14:paraId="2338B864" w14:textId="77777777" w:rsidR="00E22876" w:rsidRPr="00EA0881" w:rsidRDefault="00E22876" w:rsidP="008E2B3C">
      <w:pPr>
        <w:numPr>
          <w:ilvl w:val="0"/>
          <w:numId w:val="5"/>
        </w:numPr>
        <w:tabs>
          <w:tab w:val="left" w:pos="180"/>
        </w:tabs>
        <w:jc w:val="both"/>
        <w:rPr>
          <w:bCs/>
        </w:rPr>
      </w:pPr>
      <w:r w:rsidRPr="00492001">
        <w:rPr>
          <w:bCs/>
        </w:rPr>
        <w:t>Change gloves (if gloves become contaminated)</w:t>
      </w:r>
      <w:r>
        <w:rPr>
          <w:bCs/>
        </w:rPr>
        <w:t>.</w:t>
      </w:r>
    </w:p>
    <w:p w14:paraId="52069B5C" w14:textId="77777777" w:rsidR="00E22876" w:rsidRDefault="00E22876" w:rsidP="008E2B3C">
      <w:pPr>
        <w:numPr>
          <w:ilvl w:val="0"/>
          <w:numId w:val="5"/>
        </w:numPr>
        <w:tabs>
          <w:tab w:val="left" w:pos="180"/>
        </w:tabs>
        <w:spacing w:line="276" w:lineRule="auto"/>
        <w:rPr>
          <w:bCs/>
        </w:rPr>
      </w:pPr>
      <w:r>
        <w:rPr>
          <w:bCs/>
        </w:rPr>
        <w:t>Perform first aid, if applicable</w:t>
      </w:r>
    </w:p>
    <w:p w14:paraId="62830541" w14:textId="77777777" w:rsidR="00E22876" w:rsidRDefault="00E22876" w:rsidP="008E2B3C">
      <w:pPr>
        <w:numPr>
          <w:ilvl w:val="0"/>
          <w:numId w:val="5"/>
        </w:numPr>
        <w:tabs>
          <w:tab w:val="left" w:pos="180"/>
        </w:tabs>
        <w:spacing w:line="276" w:lineRule="auto"/>
        <w:rPr>
          <w:bCs/>
        </w:rPr>
      </w:pPr>
      <w:r>
        <w:rPr>
          <w:bCs/>
        </w:rPr>
        <w:t>Notify supervisor and seek medical evaluation</w:t>
      </w:r>
    </w:p>
    <w:p w14:paraId="576D7544" w14:textId="77777777" w:rsidR="00E22876" w:rsidRPr="00EA0881" w:rsidRDefault="00E22876" w:rsidP="008E2B3C">
      <w:pPr>
        <w:pStyle w:val="ListParagraph"/>
        <w:numPr>
          <w:ilvl w:val="1"/>
          <w:numId w:val="5"/>
        </w:numPr>
        <w:tabs>
          <w:tab w:val="left" w:pos="180"/>
        </w:tabs>
        <w:spacing w:line="276" w:lineRule="auto"/>
        <w:rPr>
          <w:bCs/>
        </w:rPr>
      </w:pPr>
      <w:r w:rsidRPr="00EA0881">
        <w:rPr>
          <w:bCs/>
        </w:rPr>
        <w:t xml:space="preserve">Employees may seek </w:t>
      </w:r>
      <w:r>
        <w:rPr>
          <w:bCs/>
        </w:rPr>
        <w:t xml:space="preserve">a </w:t>
      </w:r>
      <w:r w:rsidRPr="00EA0881">
        <w:rPr>
          <w:bCs/>
        </w:rPr>
        <w:t>medical evaluation with any occupational medical practitioner</w:t>
      </w:r>
    </w:p>
    <w:p w14:paraId="1D3885B3" w14:textId="77777777" w:rsidR="00E22876" w:rsidRPr="00EA0881" w:rsidRDefault="00E22876" w:rsidP="008E2B3C">
      <w:pPr>
        <w:pStyle w:val="ListParagraph"/>
        <w:numPr>
          <w:ilvl w:val="1"/>
          <w:numId w:val="5"/>
        </w:numPr>
        <w:tabs>
          <w:tab w:val="left" w:pos="180"/>
        </w:tabs>
        <w:spacing w:line="276" w:lineRule="auto"/>
        <w:rPr>
          <w:bCs/>
        </w:rPr>
      </w:pPr>
      <w:r w:rsidRPr="00EA0881">
        <w:rPr>
          <w:bCs/>
        </w:rPr>
        <w:t>Students contact Cornell Health</w:t>
      </w:r>
    </w:p>
    <w:p w14:paraId="1C6DEF42" w14:textId="77777777" w:rsidR="00E22876" w:rsidRPr="00EA0881" w:rsidRDefault="00E22876" w:rsidP="008E2B3C">
      <w:pPr>
        <w:numPr>
          <w:ilvl w:val="1"/>
          <w:numId w:val="5"/>
        </w:numPr>
        <w:tabs>
          <w:tab w:val="left" w:pos="180"/>
        </w:tabs>
        <w:rPr>
          <w:bCs/>
        </w:rPr>
      </w:pPr>
      <w:r>
        <w:rPr>
          <w:bCs/>
        </w:rPr>
        <w:t xml:space="preserve">All personnel (students, employees) must document exposures and injuries in the </w:t>
      </w:r>
      <w:hyperlink r:id="rId12" w:history="1">
        <w:r w:rsidRPr="00EA0881">
          <w:rPr>
            <w:rStyle w:val="Hyperlink"/>
            <w:bCs/>
          </w:rPr>
          <w:t>Cornell University Incident Reporting System</w:t>
        </w:r>
      </w:hyperlink>
      <w:r>
        <w:rPr>
          <w:bCs/>
        </w:rPr>
        <w:t xml:space="preserve"> (</w:t>
      </w:r>
      <w:r w:rsidRPr="00EA0881">
        <w:rPr>
          <w:bCs/>
        </w:rPr>
        <w:t>https://ehs.cornell.edu/incident-reporting</w:t>
      </w:r>
      <w:r>
        <w:rPr>
          <w:bCs/>
        </w:rPr>
        <w:t>)</w:t>
      </w:r>
    </w:p>
    <w:p w14:paraId="4080788A" w14:textId="77777777" w:rsidR="00E22876" w:rsidRPr="000D262B" w:rsidRDefault="00E22876" w:rsidP="006E34C5">
      <w:pPr>
        <w:rPr>
          <w:rStyle w:val="IntenseEmphasis"/>
        </w:rPr>
      </w:pPr>
      <w:r w:rsidRPr="000D262B">
        <w:rPr>
          <w:rStyle w:val="IntenseEmphasis"/>
        </w:rPr>
        <w:t>All-life threatening emergencies or emergencies requiring transport contact 911. Be prepared to state the location on Cornell’s campus.</w:t>
      </w:r>
    </w:p>
    <w:p w14:paraId="1B9D1D80" w14:textId="77777777" w:rsidR="00E22876" w:rsidRDefault="00E22876" w:rsidP="006E34C5">
      <w:r w:rsidRPr="005641F5">
        <w:rPr>
          <w:b/>
          <w:bCs/>
        </w:rPr>
        <w:t>References and Miscellaneous Information</w:t>
      </w:r>
      <w:r>
        <w:t xml:space="preserve"> (Include web links for agent information, SDS, CARE SOPs, EHS Biosafety BARS, </w:t>
      </w:r>
      <w:proofErr w:type="spellStart"/>
      <w:r>
        <w:t>etc</w:t>
      </w:r>
      <w:proofErr w:type="spellEnd"/>
      <w:r>
        <w:t>)</w:t>
      </w:r>
    </w:p>
    <w:p w14:paraId="0580D5FD" w14:textId="77777777" w:rsidR="00E22876" w:rsidRDefault="00E22876" w:rsidP="006E34C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9E0CC6" w14:textId="77777777" w:rsidR="00E22876" w:rsidRDefault="00E22876" w:rsidP="006E34C5">
      <w:pPr>
        <w:pStyle w:val="Heading1"/>
      </w:pPr>
      <w:r>
        <w:lastRenderedPageBreak/>
        <w:t>12. Phone Numbers</w:t>
      </w:r>
    </w:p>
    <w:p w14:paraId="4B2C595E" w14:textId="2BB99010" w:rsidR="00E22876" w:rsidRDefault="00E22876" w:rsidP="00817490">
      <w:pPr>
        <w:tabs>
          <w:tab w:val="left" w:pos="1846"/>
        </w:tabs>
        <w:ind w:left="720"/>
      </w:pPr>
      <w:r>
        <w:t>Police, Fire, and Medical Emergencies: 911</w:t>
      </w:r>
      <w:r w:rsidR="00380D34">
        <w:br/>
      </w:r>
      <w:r>
        <w:t>Cornell Police: 607-255-5111</w:t>
      </w:r>
      <w:r w:rsidR="00380D34">
        <w:br/>
      </w:r>
      <w:r>
        <w:t>Environment, Health and Safety: 607-255-8200</w:t>
      </w:r>
      <w:r w:rsidR="00380D34">
        <w:br/>
      </w:r>
      <w:r>
        <w:t>Cornell Health: 607-255-5155</w:t>
      </w:r>
    </w:p>
    <w:p w14:paraId="6F31D2D7" w14:textId="3F67E359" w:rsidR="00E22876" w:rsidRPr="005641F5" w:rsidRDefault="00E22876" w:rsidP="006E34C5">
      <w:pPr>
        <w:rPr>
          <w:u w:val="single"/>
        </w:rPr>
      </w:pPr>
      <w:r>
        <w:t>Principal Investigator (24 hours, 7 days):</w:t>
      </w:r>
      <w:r w:rsidR="00380D34">
        <w:t xml:space="preserve"> </w:t>
      </w:r>
      <w:r w:rsidRPr="005641F5">
        <w:rPr>
          <w:u w:val="single"/>
        </w:rPr>
        <w:fldChar w:fldCharType="begin">
          <w:ffData>
            <w:name w:val="Text22"/>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r w:rsidR="00380D34">
        <w:rPr>
          <w:u w:val="single"/>
        </w:rPr>
        <w:br/>
      </w:r>
      <w:r>
        <w:t>Principal Laboratory Contact:</w:t>
      </w:r>
      <w:r w:rsidR="00380D34">
        <w:t xml:space="preserve"> </w:t>
      </w:r>
      <w:r w:rsidRPr="005641F5">
        <w:rPr>
          <w:u w:val="single"/>
        </w:rPr>
        <w:fldChar w:fldCharType="begin">
          <w:ffData>
            <w:name w:val="Text23"/>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r w:rsidR="00380D34">
        <w:rPr>
          <w:u w:val="single"/>
        </w:rPr>
        <w:br/>
      </w:r>
      <w:r>
        <w:t>Secondary Laboratory Contact:</w:t>
      </w:r>
      <w:r w:rsidR="00380D34">
        <w:t xml:space="preserve"> </w:t>
      </w:r>
      <w:r w:rsidRPr="005641F5">
        <w:rPr>
          <w:u w:val="single"/>
        </w:rPr>
        <w:fldChar w:fldCharType="begin">
          <w:ffData>
            <w:name w:val="Text24"/>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r w:rsidR="00380D34">
        <w:rPr>
          <w:u w:val="single"/>
        </w:rPr>
        <w:br/>
      </w:r>
      <w:r>
        <w:t>Facility Contact:</w:t>
      </w:r>
      <w:r w:rsidR="00380D34">
        <w:t xml:space="preserve"> </w:t>
      </w:r>
      <w:r w:rsidRPr="005641F5">
        <w:rPr>
          <w:u w:val="single"/>
        </w:rPr>
        <w:fldChar w:fldCharType="begin">
          <w:ffData>
            <w:name w:val="Text25"/>
            <w:enabled/>
            <w:calcOnExit w:val="0"/>
            <w:textInput/>
          </w:ffData>
        </w:fldChar>
      </w:r>
      <w:r w:rsidRPr="005641F5">
        <w:rPr>
          <w:u w:val="single"/>
        </w:rPr>
        <w:instrText xml:space="preserve"> FORMTEXT </w:instrText>
      </w:r>
      <w:r w:rsidRPr="005641F5">
        <w:rPr>
          <w:u w:val="single"/>
        </w:rPr>
      </w:r>
      <w:r w:rsidRPr="005641F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5641F5">
        <w:rPr>
          <w:u w:val="single"/>
        </w:rPr>
        <w:fldChar w:fldCharType="end"/>
      </w:r>
    </w:p>
    <w:p w14:paraId="65727485" w14:textId="77777777" w:rsidR="00E22876" w:rsidRDefault="00E22876" w:rsidP="006E34C5">
      <w:pPr>
        <w:pStyle w:val="Heading1"/>
      </w:pPr>
      <w:r>
        <w:t>Signatures and Acknowledgement</w:t>
      </w:r>
    </w:p>
    <w:p w14:paraId="72ECFA3D" w14:textId="77777777" w:rsidR="00E22876" w:rsidRDefault="00E22876" w:rsidP="006E34C5">
      <w:r>
        <w:t xml:space="preserve">All personnel associated with this project must read, understand, and be trained to this Standard Operating Procedure. A signature acknowledges that the individual understands the hazards associated with the agents referenced in this SOP and will comply with the safe work practices described herein. Personnel must receive applicable training and be able to complete any medical consultation before handling hazardous materials and/or engaging in high-risk procedures. A copy of this acknowledgment must be kept on file with the laboratory. </w:t>
      </w:r>
      <w:r w:rsidRPr="00830961">
        <w:t xml:space="preserve">I hereby agree to inform the </w:t>
      </w:r>
      <w:r>
        <w:t>Cornell University</w:t>
      </w:r>
      <w:r w:rsidRPr="00830961">
        <w:t xml:space="preserve"> </w:t>
      </w:r>
      <w:r>
        <w:t xml:space="preserve">Environment, Health and Safety </w:t>
      </w:r>
      <w:r w:rsidRPr="00830961">
        <w:t xml:space="preserve">of any possible occupational exposure or near miss while working at </w:t>
      </w:r>
      <w:r>
        <w:t>Cornell University.</w:t>
      </w:r>
    </w:p>
    <w:tbl>
      <w:tblPr>
        <w:tblStyle w:val="TableGrid"/>
        <w:tblW w:w="0" w:type="auto"/>
        <w:tblLook w:val="04A0" w:firstRow="1" w:lastRow="0" w:firstColumn="1" w:lastColumn="0" w:noHBand="0" w:noVBand="1"/>
      </w:tblPr>
      <w:tblGrid>
        <w:gridCol w:w="3116"/>
        <w:gridCol w:w="3117"/>
        <w:gridCol w:w="3117"/>
      </w:tblGrid>
      <w:tr w:rsidR="00380D34" w:rsidRPr="00617DA8" w14:paraId="38C3E210" w14:textId="77777777" w:rsidTr="00380D34">
        <w:tc>
          <w:tcPr>
            <w:tcW w:w="3116" w:type="dxa"/>
          </w:tcPr>
          <w:p w14:paraId="06EEA697" w14:textId="77777777" w:rsidR="00380D34" w:rsidRPr="00617DA8" w:rsidRDefault="00380D34" w:rsidP="00617DA8">
            <w:pPr>
              <w:tabs>
                <w:tab w:val="left" w:pos="1846"/>
              </w:tabs>
            </w:pPr>
            <w:r w:rsidRPr="00617DA8">
              <w:t>Name</w:t>
            </w:r>
          </w:p>
        </w:tc>
        <w:tc>
          <w:tcPr>
            <w:tcW w:w="3117" w:type="dxa"/>
          </w:tcPr>
          <w:p w14:paraId="0C79991E" w14:textId="77777777" w:rsidR="00380D34" w:rsidRPr="00617DA8" w:rsidRDefault="00380D34" w:rsidP="00617DA8">
            <w:r w:rsidRPr="00617DA8">
              <w:t>Signature</w:t>
            </w:r>
          </w:p>
        </w:tc>
        <w:tc>
          <w:tcPr>
            <w:tcW w:w="3117" w:type="dxa"/>
          </w:tcPr>
          <w:p w14:paraId="2FF3D876" w14:textId="77777777" w:rsidR="00380D34" w:rsidRPr="00617DA8" w:rsidRDefault="00380D34" w:rsidP="00617DA8">
            <w:r w:rsidRPr="00617DA8">
              <w:t>Date</w:t>
            </w:r>
          </w:p>
        </w:tc>
      </w:tr>
      <w:tr w:rsidR="00380D34" w:rsidRPr="00617DA8" w14:paraId="26C99FA0" w14:textId="77777777" w:rsidTr="00380D34">
        <w:tc>
          <w:tcPr>
            <w:tcW w:w="3116" w:type="dxa"/>
          </w:tcPr>
          <w:p w14:paraId="4DC44652" w14:textId="77777777" w:rsidR="00380D34" w:rsidRPr="00617DA8" w:rsidRDefault="00380D34" w:rsidP="00617DA8">
            <w:pPr>
              <w:tabs>
                <w:tab w:val="left" w:pos="1846"/>
              </w:tabs>
            </w:pPr>
            <w:r w:rsidRPr="00617DA8">
              <w:fldChar w:fldCharType="begin">
                <w:ffData>
                  <w:name w:val="Text26"/>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7DCA8EB4" w14:textId="77777777" w:rsidR="00380D34" w:rsidRPr="00617DA8" w:rsidRDefault="00380D34" w:rsidP="00617DA8"/>
        </w:tc>
        <w:tc>
          <w:tcPr>
            <w:tcW w:w="3117" w:type="dxa"/>
          </w:tcPr>
          <w:p w14:paraId="5ED18434"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460AA250" w14:textId="77777777" w:rsidTr="00380D34">
        <w:tc>
          <w:tcPr>
            <w:tcW w:w="3116" w:type="dxa"/>
          </w:tcPr>
          <w:p w14:paraId="1FFD83B6" w14:textId="77777777" w:rsidR="00380D34" w:rsidRPr="00617DA8" w:rsidRDefault="00380D34" w:rsidP="00617DA8">
            <w:pPr>
              <w:tabs>
                <w:tab w:val="left" w:pos="1846"/>
              </w:tabs>
            </w:pPr>
            <w:r w:rsidRPr="00617DA8">
              <w:fldChar w:fldCharType="begin">
                <w:ffData>
                  <w:name w:val="Text27"/>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5BB294A3" w14:textId="77777777" w:rsidR="00380D34" w:rsidRPr="00617DA8" w:rsidRDefault="00380D34" w:rsidP="00617DA8"/>
        </w:tc>
        <w:tc>
          <w:tcPr>
            <w:tcW w:w="3117" w:type="dxa"/>
          </w:tcPr>
          <w:p w14:paraId="6CFD21E8"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6E637FA1" w14:textId="77777777" w:rsidTr="00380D34">
        <w:tc>
          <w:tcPr>
            <w:tcW w:w="3116" w:type="dxa"/>
          </w:tcPr>
          <w:p w14:paraId="2101B998" w14:textId="77777777" w:rsidR="00380D34" w:rsidRPr="00617DA8" w:rsidRDefault="00380D34" w:rsidP="00617DA8">
            <w:pPr>
              <w:tabs>
                <w:tab w:val="left" w:pos="1846"/>
              </w:tabs>
            </w:pPr>
            <w:r w:rsidRPr="00617DA8">
              <w:fldChar w:fldCharType="begin">
                <w:ffData>
                  <w:name w:val="Text28"/>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5A39D096" w14:textId="77777777" w:rsidR="00380D34" w:rsidRPr="00617DA8" w:rsidRDefault="00380D34" w:rsidP="00617DA8"/>
        </w:tc>
        <w:tc>
          <w:tcPr>
            <w:tcW w:w="3117" w:type="dxa"/>
          </w:tcPr>
          <w:p w14:paraId="7703F88F"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788E9E31" w14:textId="77777777" w:rsidTr="00380D34">
        <w:tc>
          <w:tcPr>
            <w:tcW w:w="3116" w:type="dxa"/>
          </w:tcPr>
          <w:p w14:paraId="7A244317" w14:textId="77777777" w:rsidR="00380D34" w:rsidRPr="00617DA8" w:rsidRDefault="00380D34" w:rsidP="00617DA8">
            <w:pPr>
              <w:tabs>
                <w:tab w:val="left" w:pos="1846"/>
              </w:tabs>
            </w:pPr>
            <w:r w:rsidRPr="00617DA8">
              <w:fldChar w:fldCharType="begin">
                <w:ffData>
                  <w:name w:val="Text29"/>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5C2EB015" w14:textId="77777777" w:rsidR="00380D34" w:rsidRPr="00617DA8" w:rsidRDefault="00380D34" w:rsidP="00617DA8"/>
        </w:tc>
        <w:tc>
          <w:tcPr>
            <w:tcW w:w="3117" w:type="dxa"/>
          </w:tcPr>
          <w:p w14:paraId="0625F0AC"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1A915F7F" w14:textId="77777777" w:rsidTr="00380D34">
        <w:tc>
          <w:tcPr>
            <w:tcW w:w="3116" w:type="dxa"/>
          </w:tcPr>
          <w:p w14:paraId="1257C859" w14:textId="77777777" w:rsidR="00380D34" w:rsidRPr="00617DA8" w:rsidRDefault="00380D34" w:rsidP="00617DA8">
            <w:pPr>
              <w:tabs>
                <w:tab w:val="left" w:pos="1846"/>
              </w:tabs>
            </w:pPr>
            <w:r w:rsidRPr="00617DA8">
              <w:fldChar w:fldCharType="begin">
                <w:ffData>
                  <w:name w:val="Text30"/>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4CADAC43" w14:textId="77777777" w:rsidR="00380D34" w:rsidRPr="00617DA8" w:rsidRDefault="00380D34" w:rsidP="00617DA8"/>
        </w:tc>
        <w:tc>
          <w:tcPr>
            <w:tcW w:w="3117" w:type="dxa"/>
          </w:tcPr>
          <w:p w14:paraId="3DB66D71"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09CD0A09" w14:textId="77777777" w:rsidTr="00380D34">
        <w:tc>
          <w:tcPr>
            <w:tcW w:w="3116" w:type="dxa"/>
          </w:tcPr>
          <w:p w14:paraId="56093DA3" w14:textId="77777777" w:rsidR="00380D34" w:rsidRPr="00617DA8" w:rsidRDefault="00380D34" w:rsidP="00617DA8">
            <w:pPr>
              <w:tabs>
                <w:tab w:val="left" w:pos="1846"/>
              </w:tabs>
            </w:pPr>
            <w:r w:rsidRPr="00617DA8">
              <w:fldChar w:fldCharType="begin">
                <w:ffData>
                  <w:name w:val="Text31"/>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3B8E8064" w14:textId="77777777" w:rsidR="00380D34" w:rsidRPr="00617DA8" w:rsidRDefault="00380D34" w:rsidP="00617DA8"/>
        </w:tc>
        <w:tc>
          <w:tcPr>
            <w:tcW w:w="3117" w:type="dxa"/>
          </w:tcPr>
          <w:p w14:paraId="64E03E90"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66B8FB48" w14:textId="77777777" w:rsidTr="00380D34">
        <w:tc>
          <w:tcPr>
            <w:tcW w:w="3116" w:type="dxa"/>
          </w:tcPr>
          <w:p w14:paraId="1A06A814" w14:textId="77777777" w:rsidR="00380D34" w:rsidRPr="00617DA8" w:rsidRDefault="00380D34" w:rsidP="00617DA8">
            <w:pPr>
              <w:tabs>
                <w:tab w:val="left" w:pos="1846"/>
              </w:tabs>
            </w:pPr>
            <w:r w:rsidRPr="00617DA8">
              <w:fldChar w:fldCharType="begin">
                <w:ffData>
                  <w:name w:val="Text32"/>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0C6AD292" w14:textId="77777777" w:rsidR="00380D34" w:rsidRPr="00617DA8" w:rsidRDefault="00380D34" w:rsidP="00617DA8"/>
        </w:tc>
        <w:tc>
          <w:tcPr>
            <w:tcW w:w="3117" w:type="dxa"/>
          </w:tcPr>
          <w:p w14:paraId="791CF391"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6DC2A631" w14:textId="77777777" w:rsidTr="00380D34">
        <w:tc>
          <w:tcPr>
            <w:tcW w:w="3116" w:type="dxa"/>
          </w:tcPr>
          <w:p w14:paraId="618CF1DD" w14:textId="77777777" w:rsidR="00380D34" w:rsidRPr="00617DA8" w:rsidRDefault="00380D34" w:rsidP="00617DA8">
            <w:pPr>
              <w:tabs>
                <w:tab w:val="left" w:pos="1846"/>
              </w:tabs>
            </w:pPr>
            <w:r w:rsidRPr="00617DA8">
              <w:fldChar w:fldCharType="begin">
                <w:ffData>
                  <w:name w:val="Text33"/>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77279D06" w14:textId="77777777" w:rsidR="00380D34" w:rsidRPr="00617DA8" w:rsidRDefault="00380D34" w:rsidP="00617DA8"/>
        </w:tc>
        <w:tc>
          <w:tcPr>
            <w:tcW w:w="3117" w:type="dxa"/>
          </w:tcPr>
          <w:p w14:paraId="45BFE50B"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rsidRPr="00617DA8" w14:paraId="79F55102" w14:textId="77777777" w:rsidTr="00380D34">
        <w:tc>
          <w:tcPr>
            <w:tcW w:w="3116" w:type="dxa"/>
          </w:tcPr>
          <w:p w14:paraId="5F6EA5C7" w14:textId="77777777" w:rsidR="00380D34" w:rsidRPr="00617DA8" w:rsidRDefault="00380D34" w:rsidP="00617DA8">
            <w:pPr>
              <w:tabs>
                <w:tab w:val="left" w:pos="1846"/>
              </w:tabs>
            </w:pPr>
            <w:r w:rsidRPr="00617DA8">
              <w:fldChar w:fldCharType="begin">
                <w:ffData>
                  <w:name w:val="Text34"/>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32DAA66D" w14:textId="77777777" w:rsidR="00380D34" w:rsidRPr="00617DA8" w:rsidRDefault="00380D34" w:rsidP="00617DA8"/>
        </w:tc>
        <w:tc>
          <w:tcPr>
            <w:tcW w:w="3117" w:type="dxa"/>
          </w:tcPr>
          <w:p w14:paraId="092F62FE" w14:textId="77777777" w:rsidR="00380D34" w:rsidRPr="00617DA8"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r w:rsidR="00380D34" w14:paraId="1B8F13B9" w14:textId="77777777" w:rsidTr="00380D34">
        <w:tc>
          <w:tcPr>
            <w:tcW w:w="3116" w:type="dxa"/>
          </w:tcPr>
          <w:p w14:paraId="5331B668" w14:textId="77777777" w:rsidR="00380D34" w:rsidRPr="00617DA8" w:rsidRDefault="00380D34" w:rsidP="00617DA8">
            <w:pPr>
              <w:tabs>
                <w:tab w:val="left" w:pos="1846"/>
              </w:tabs>
            </w:pPr>
            <w:r w:rsidRPr="00617DA8">
              <w:fldChar w:fldCharType="begin">
                <w:ffData>
                  <w:name w:val="Text35"/>
                  <w:enabled/>
                  <w:calcOnExit w:val="0"/>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c>
          <w:tcPr>
            <w:tcW w:w="3117" w:type="dxa"/>
          </w:tcPr>
          <w:p w14:paraId="352F9736" w14:textId="77777777" w:rsidR="00380D34" w:rsidRPr="00617DA8" w:rsidRDefault="00380D34" w:rsidP="00617DA8"/>
        </w:tc>
        <w:tc>
          <w:tcPr>
            <w:tcW w:w="3117" w:type="dxa"/>
          </w:tcPr>
          <w:p w14:paraId="7DC8CDE0" w14:textId="77777777" w:rsidR="00380D34" w:rsidRDefault="00380D34" w:rsidP="00617DA8">
            <w:r w:rsidRPr="00617DA8">
              <w:fldChar w:fldCharType="begin">
                <w:ffData>
                  <w:name w:val="Text38"/>
                  <w:enabled/>
                  <w:calcOnExit w:val="0"/>
                  <w:textInput>
                    <w:type w:val="date"/>
                    <w:format w:val="M/d/yyyy"/>
                  </w:textInput>
                </w:ffData>
              </w:fldChar>
            </w:r>
            <w:r w:rsidRPr="00617DA8">
              <w:instrText xml:space="preserve"> FORMTEXT </w:instrText>
            </w:r>
            <w:r w:rsidRPr="00617DA8">
              <w:fldChar w:fldCharType="separate"/>
            </w:r>
            <w:r w:rsidRPr="00617DA8">
              <w:rPr>
                <w:noProof/>
              </w:rPr>
              <w:t> </w:t>
            </w:r>
            <w:r w:rsidRPr="00617DA8">
              <w:rPr>
                <w:noProof/>
              </w:rPr>
              <w:t> </w:t>
            </w:r>
            <w:r w:rsidRPr="00617DA8">
              <w:rPr>
                <w:noProof/>
              </w:rPr>
              <w:t> </w:t>
            </w:r>
            <w:r w:rsidRPr="00617DA8">
              <w:rPr>
                <w:noProof/>
              </w:rPr>
              <w:t> </w:t>
            </w:r>
            <w:r w:rsidRPr="00617DA8">
              <w:rPr>
                <w:noProof/>
              </w:rPr>
              <w:t> </w:t>
            </w:r>
            <w:r w:rsidRPr="00617DA8">
              <w:fldChar w:fldCharType="end"/>
            </w:r>
          </w:p>
        </w:tc>
      </w:tr>
    </w:tbl>
    <w:p w14:paraId="0F44980B" w14:textId="054995C2" w:rsidR="00E22876" w:rsidRDefault="00E22876" w:rsidP="006E34C5"/>
    <w:p w14:paraId="7ED76F51" w14:textId="77777777" w:rsidR="00801A5C" w:rsidRDefault="00801A5C" w:rsidP="00D53413">
      <w:pPr>
        <w:rPr>
          <w:b/>
          <w:bCs/>
        </w:rPr>
        <w:sectPr w:rsidR="00801A5C" w:rsidSect="005504B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07C3ADD5" w14:textId="7FF5EDAC" w:rsidR="00C56620" w:rsidRDefault="00C56620" w:rsidP="00801A5C">
      <w:r>
        <w:lastRenderedPageBreak/>
        <w:t>Do not include or reference the following with the lab SOP:</w:t>
      </w:r>
    </w:p>
    <w:p w14:paraId="3C5DFBEF" w14:textId="2BC6E172" w:rsidR="00801A5C" w:rsidRDefault="00801A5C" w:rsidP="00801A5C">
      <w:r>
        <w:t>Start on page</w:t>
      </w:r>
      <w:r w:rsidRPr="00740836">
        <w:t xml:space="preserve"> 1 to create your lab-specific SOP. Include relevant information from all sections</w:t>
      </w:r>
      <w:r>
        <w:t xml:space="preserve">. </w:t>
      </w:r>
      <w:r w:rsidRPr="00740836">
        <w:t>Risks should be assessed for each agent individually to determine the appropriate controls, personal protective equipment</w:t>
      </w:r>
      <w:r>
        <w:t>. D</w:t>
      </w:r>
      <w:r w:rsidRPr="00740836">
        <w:t xml:space="preserve">econtamination procedures </w:t>
      </w:r>
      <w:r>
        <w:t>must</w:t>
      </w:r>
      <w:r w:rsidRPr="00740836">
        <w:t xml:space="preserve"> be in place when preparing and handling that agent.</w:t>
      </w:r>
      <w:r>
        <w:t xml:space="preserve"> Include this SOP with any IACUC protocol application. </w:t>
      </w:r>
      <w:r w:rsidRPr="00F95000">
        <w:t>Save with other electronic lab materials or print and place with other safety information for your lab.</w:t>
      </w:r>
    </w:p>
    <w:p w14:paraId="7C96DDDB" w14:textId="77777777" w:rsidR="00801A5C" w:rsidRPr="00416186" w:rsidRDefault="00801A5C" w:rsidP="00801A5C">
      <w:pPr>
        <w:pStyle w:val="Heading1"/>
      </w:pPr>
      <w:r w:rsidRPr="00416186">
        <w:t>Protocol Information</w:t>
      </w:r>
    </w:p>
    <w:p w14:paraId="42CA1930" w14:textId="77777777" w:rsidR="00801A5C" w:rsidRPr="00416186" w:rsidRDefault="00801A5C" w:rsidP="00801A5C">
      <w:r w:rsidRPr="00416186">
        <w:t>Complete all fields. Since the SOP may not be accompanied by the complete IACUC protocol. This SOP can be taken to a medical care provider in case an incident does occur.</w:t>
      </w:r>
    </w:p>
    <w:p w14:paraId="5E351F60" w14:textId="77777777" w:rsidR="00801A5C" w:rsidRPr="00F95000" w:rsidRDefault="00801A5C" w:rsidP="00801A5C">
      <w:pPr>
        <w:pStyle w:val="Heading1"/>
      </w:pPr>
      <w:r>
        <w:t>Purpose and Scope</w:t>
      </w:r>
    </w:p>
    <w:p w14:paraId="37019705" w14:textId="77777777" w:rsidR="00801A5C" w:rsidRPr="00F95000" w:rsidRDefault="00801A5C" w:rsidP="00801A5C">
      <w:pPr>
        <w:rPr>
          <w:bCs/>
        </w:rPr>
      </w:pPr>
      <w:r w:rsidRPr="00F95000">
        <w:rPr>
          <w:bCs/>
        </w:rPr>
        <w:t xml:space="preserve">Describe what this </w:t>
      </w:r>
      <w:r>
        <w:rPr>
          <w:bCs/>
        </w:rPr>
        <w:t>agent</w:t>
      </w:r>
      <w:r w:rsidRPr="00F95000">
        <w:rPr>
          <w:bCs/>
        </w:rPr>
        <w:t xml:space="preserve"> will be used for in the lab and a brief description of work</w:t>
      </w:r>
      <w:r>
        <w:rPr>
          <w:bCs/>
        </w:rPr>
        <w:t xml:space="preserve">. </w:t>
      </w:r>
      <w:r w:rsidRPr="00F95000">
        <w:rPr>
          <w:bCs/>
        </w:rPr>
        <w:t>Also</w:t>
      </w:r>
      <w:r>
        <w:rPr>
          <w:bCs/>
        </w:rPr>
        <w:t>,</w:t>
      </w:r>
      <w:r w:rsidRPr="00F95000">
        <w:rPr>
          <w:bCs/>
        </w:rPr>
        <w:t xml:space="preserve"> describe concentrations used and how needed concentration and amount is prepared and/or obtained. Describe </w:t>
      </w:r>
      <w:r w:rsidRPr="00F95000">
        <w:rPr>
          <w:b/>
          <w:bCs/>
        </w:rPr>
        <w:t>quantity</w:t>
      </w:r>
      <w:r w:rsidRPr="00F95000">
        <w:rPr>
          <w:bCs/>
        </w:rPr>
        <w:t xml:space="preserve"> required, approximate </w:t>
      </w:r>
      <w:r w:rsidRPr="00F95000">
        <w:rPr>
          <w:b/>
          <w:bCs/>
        </w:rPr>
        <w:t>frequency</w:t>
      </w:r>
      <w:r w:rsidRPr="00F95000">
        <w:rPr>
          <w:bCs/>
        </w:rPr>
        <w:t xml:space="preserve"> of use, and </w:t>
      </w:r>
      <w:r w:rsidRPr="00F95000">
        <w:rPr>
          <w:b/>
          <w:bCs/>
        </w:rPr>
        <w:t>location</w:t>
      </w:r>
      <w:r w:rsidRPr="00F95000">
        <w:rPr>
          <w:bCs/>
        </w:rPr>
        <w:t xml:space="preserve"> of use. If possible, indicate that the </w:t>
      </w:r>
      <w:r>
        <w:rPr>
          <w:bCs/>
        </w:rPr>
        <w:t>agent</w:t>
      </w:r>
      <w:r w:rsidRPr="00F95000">
        <w:rPr>
          <w:bCs/>
        </w:rPr>
        <w:t xml:space="preserve"> will be purchased in small quantities</w:t>
      </w:r>
      <w:r>
        <w:rPr>
          <w:bCs/>
        </w:rPr>
        <w:t xml:space="preserve"> or</w:t>
      </w:r>
      <w:r w:rsidRPr="00F95000">
        <w:rPr>
          <w:bCs/>
        </w:rPr>
        <w:t xml:space="preserve"> dilute solutions to reduce the risk of exposure and minimize waste. </w:t>
      </w:r>
      <w:r>
        <w:rPr>
          <w:bCs/>
        </w:rPr>
        <w:t>If this is a toxin, c</w:t>
      </w:r>
      <w:r w:rsidRPr="00F95000">
        <w:rPr>
          <w:bCs/>
        </w:rPr>
        <w:t xml:space="preserve">onsider if </w:t>
      </w:r>
      <w:r>
        <w:rPr>
          <w:bCs/>
        </w:rPr>
        <w:t xml:space="preserve">the </w:t>
      </w:r>
      <w:r w:rsidRPr="00F95000">
        <w:rPr>
          <w:bCs/>
        </w:rPr>
        <w:t xml:space="preserve">liquid form would be less hazardous than powder (usually depends on hazards associated with the solvent) and, if so, purchase in liquid form. </w:t>
      </w:r>
    </w:p>
    <w:p w14:paraId="530B58EE" w14:textId="77777777" w:rsidR="00801A5C" w:rsidRPr="00F95000" w:rsidRDefault="00801A5C" w:rsidP="00801A5C">
      <w:pPr>
        <w:pStyle w:val="Heading1"/>
      </w:pPr>
      <w:r w:rsidRPr="00F95000">
        <w:t>Potential Hazards</w:t>
      </w:r>
    </w:p>
    <w:p w14:paraId="755F928D" w14:textId="77777777" w:rsidR="00801A5C" w:rsidRPr="00F95000" w:rsidRDefault="00801A5C" w:rsidP="00801A5C">
      <w:r w:rsidRPr="00F95000">
        <w:t>Include the following information in this section:</w:t>
      </w:r>
    </w:p>
    <w:p w14:paraId="6E86213B" w14:textId="77777777" w:rsidR="00801A5C" w:rsidRPr="00F95000" w:rsidRDefault="00801A5C" w:rsidP="00801A5C">
      <w:pPr>
        <w:widowControl w:val="0"/>
        <w:numPr>
          <w:ilvl w:val="0"/>
          <w:numId w:val="7"/>
        </w:numPr>
        <w:spacing w:before="120" w:after="0" w:line="240" w:lineRule="auto"/>
        <w:ind w:right="-43"/>
      </w:pPr>
      <w:r w:rsidRPr="00F95000">
        <w:rPr>
          <w:bCs/>
        </w:rPr>
        <w:t>Routes of exposure (skin, inhalation, ingestion, injection); when/how exposure might occur (</w:t>
      </w:r>
      <w:r w:rsidRPr="00F95000">
        <w:t>inhalation during weighing and mixing, splashes, needle sticks from injection preparation and administration, cleaning up spills, etc.)</w:t>
      </w:r>
    </w:p>
    <w:p w14:paraId="2AB5D7EF" w14:textId="77777777" w:rsidR="00801A5C" w:rsidRPr="00F95000" w:rsidRDefault="00801A5C" w:rsidP="00801A5C">
      <w:pPr>
        <w:widowControl w:val="0"/>
        <w:numPr>
          <w:ilvl w:val="0"/>
          <w:numId w:val="7"/>
        </w:numPr>
        <w:spacing w:before="120" w:after="0" w:line="240" w:lineRule="auto"/>
        <w:ind w:right="-43"/>
      </w:pPr>
      <w:r w:rsidRPr="00F95000">
        <w:t>Target organs</w:t>
      </w:r>
    </w:p>
    <w:p w14:paraId="1D29BD46" w14:textId="77777777" w:rsidR="00801A5C" w:rsidRPr="00F95000" w:rsidRDefault="00801A5C" w:rsidP="00801A5C">
      <w:pPr>
        <w:widowControl w:val="0"/>
        <w:numPr>
          <w:ilvl w:val="0"/>
          <w:numId w:val="7"/>
        </w:numPr>
        <w:spacing w:before="120" w:after="0" w:line="240" w:lineRule="auto"/>
        <w:ind w:right="-43"/>
      </w:pPr>
      <w:r w:rsidRPr="00F95000">
        <w:t>Information on signs/symptoms of exposure</w:t>
      </w:r>
    </w:p>
    <w:p w14:paraId="654EEAEA" w14:textId="77777777" w:rsidR="00801A5C" w:rsidRPr="00F95000" w:rsidRDefault="00801A5C" w:rsidP="00801A5C">
      <w:pPr>
        <w:widowControl w:val="0"/>
        <w:numPr>
          <w:ilvl w:val="0"/>
          <w:numId w:val="7"/>
        </w:numPr>
        <w:spacing w:before="120" w:after="0" w:line="240" w:lineRule="auto"/>
        <w:ind w:right="-43"/>
      </w:pPr>
      <w:r w:rsidRPr="00F95000">
        <w:t>Toxicological</w:t>
      </w:r>
      <w:r>
        <w:t xml:space="preserve"> data or virulence</w:t>
      </w:r>
      <w:r w:rsidRPr="00F95000">
        <w:t xml:space="preserve"> </w:t>
      </w:r>
      <w:r>
        <w:t>characteristics</w:t>
      </w:r>
      <w:r w:rsidRPr="00F95000">
        <w:t xml:space="preserve"> </w:t>
      </w:r>
      <w:r>
        <w:t>of</w:t>
      </w:r>
      <w:r w:rsidRPr="00F95000">
        <w:t xml:space="preserve"> the </w:t>
      </w:r>
      <w:r>
        <w:t>agent</w:t>
      </w:r>
      <w:r w:rsidRPr="00F95000">
        <w:t xml:space="preserve"> (by route of entry)</w:t>
      </w:r>
    </w:p>
    <w:p w14:paraId="6CDB189D" w14:textId="77777777" w:rsidR="00C408F0" w:rsidRDefault="00801A5C" w:rsidP="00801A5C">
      <w:pPr>
        <w:sectPr w:rsidR="00C408F0" w:rsidSect="000D262B">
          <w:headerReference w:type="default" r:id="rId19"/>
          <w:footerReference w:type="default" r:id="rId20"/>
          <w:headerReference w:type="first" r:id="rId21"/>
          <w:pgSz w:w="12240" w:h="15840"/>
          <w:pgMar w:top="1440" w:right="1440" w:bottom="1440" w:left="1440" w:header="720" w:footer="720" w:gutter="0"/>
          <w:cols w:space="720"/>
          <w:titlePg/>
          <w:docGrid w:linePitch="360"/>
        </w:sectPr>
      </w:pPr>
      <w:r w:rsidRPr="00F95000">
        <w:t xml:space="preserve">The </w:t>
      </w:r>
      <w:hyperlink r:id="rId22" w:history="1">
        <w:r w:rsidRPr="00F95000">
          <w:rPr>
            <w:rStyle w:val="Hyperlink"/>
          </w:rPr>
          <w:t>Toxin, Toxin-Target Database</w:t>
        </w:r>
      </w:hyperlink>
      <w:r w:rsidRPr="00F95000">
        <w:t xml:space="preserve"> also has detailed toxin information that may </w:t>
      </w:r>
      <w:r>
        <w:t>help determine</w:t>
      </w:r>
      <w:r w:rsidRPr="00F95000">
        <w:t xml:space="preserve"> potential hazards.</w:t>
      </w:r>
      <w:r>
        <w:t xml:space="preserve"> Some toxins have </w:t>
      </w:r>
      <w:r w:rsidRPr="00F95000">
        <w:t xml:space="preserve">summary statements in the </w:t>
      </w:r>
      <w:hyperlink r:id="rId23" w:history="1">
        <w:r w:rsidRPr="00F95000">
          <w:rPr>
            <w:rStyle w:val="Hyperlink"/>
          </w:rPr>
          <w:t>Toxic Agent section</w:t>
        </w:r>
      </w:hyperlink>
      <w:r w:rsidRPr="00F95000">
        <w:t xml:space="preserve"> of the 5</w:t>
      </w:r>
      <w:r w:rsidRPr="00F95000">
        <w:rPr>
          <w:vertAlign w:val="superscript"/>
        </w:rPr>
        <w:t>th</w:t>
      </w:r>
      <w:r w:rsidRPr="00F95000">
        <w:t xml:space="preserve"> </w:t>
      </w:r>
    </w:p>
    <w:p w14:paraId="1F96ED99" w14:textId="1DE81E32" w:rsidR="00801A5C" w:rsidRPr="00F95000" w:rsidRDefault="00801A5C" w:rsidP="00801A5C">
      <w:r w:rsidRPr="00F95000">
        <w:lastRenderedPageBreak/>
        <w:t>edition of Biosafety in Microbiological and Biomedical Laboratories (CDC) which may be helpful</w:t>
      </w:r>
    </w:p>
    <w:p w14:paraId="7C25D135" w14:textId="77777777" w:rsidR="00801A5C" w:rsidRPr="00F95000" w:rsidRDefault="00801A5C" w:rsidP="00801A5C">
      <w:pPr>
        <w:pStyle w:val="Heading1"/>
      </w:pPr>
      <w:r>
        <w:t>Engineering Controls</w:t>
      </w:r>
    </w:p>
    <w:p w14:paraId="51D7DB29" w14:textId="77777777" w:rsidR="00801A5C" w:rsidRPr="00F95000" w:rsidRDefault="00801A5C" w:rsidP="00801A5C">
      <w:r w:rsidRPr="00F95000">
        <w:t xml:space="preserve">List engineering controls required for this </w:t>
      </w:r>
      <w:r>
        <w:t>agent</w:t>
      </w:r>
      <w:r w:rsidRPr="00F95000">
        <w:t xml:space="preserve"> (e.g., </w:t>
      </w:r>
      <w:r>
        <w:t xml:space="preserve">Class II Type A2 or </w:t>
      </w:r>
      <w:r w:rsidRPr="00F95000">
        <w:t>Class II Type B2 or Class III Biological Safety Cabinet</w:t>
      </w:r>
      <w:r>
        <w:t xml:space="preserve">, </w:t>
      </w:r>
      <w:r w:rsidRPr="00F95000">
        <w:t>HEPA filtered enclosure inside chemical fume hood)</w:t>
      </w:r>
      <w:r>
        <w:t xml:space="preserve">. </w:t>
      </w:r>
      <w:r w:rsidRPr="00F95000">
        <w:t xml:space="preserve">Engineering controls should be selected according to the risk assessment for each specific </w:t>
      </w:r>
      <w:r>
        <w:t>agent</w:t>
      </w:r>
      <w:r w:rsidRPr="00F95000">
        <w:t xml:space="preserve"> </w:t>
      </w:r>
      <w:r>
        <w:t xml:space="preserve">manipulation. </w:t>
      </w:r>
    </w:p>
    <w:p w14:paraId="60FF85F0" w14:textId="77777777" w:rsidR="00801A5C" w:rsidRPr="00F95000" w:rsidRDefault="00801A5C" w:rsidP="00801A5C">
      <w:pPr>
        <w:rPr>
          <w:i/>
        </w:rPr>
      </w:pPr>
      <w:r w:rsidRPr="00F95000">
        <w:rPr>
          <w:i/>
        </w:rPr>
        <w:t>Things to consider when listing Engineering Controls for toxins (include all that apply):</w:t>
      </w:r>
    </w:p>
    <w:p w14:paraId="45C2446B" w14:textId="77777777" w:rsidR="00801A5C" w:rsidRPr="00F95000" w:rsidRDefault="00801A5C" w:rsidP="00801A5C">
      <w:pPr>
        <w:widowControl w:val="0"/>
        <w:numPr>
          <w:ilvl w:val="0"/>
          <w:numId w:val="8"/>
        </w:numPr>
        <w:spacing w:before="120" w:after="0" w:line="240" w:lineRule="auto"/>
        <w:ind w:right="-43"/>
      </w:pPr>
      <w:r w:rsidRPr="00F95000">
        <w:t xml:space="preserve">Intentional generation of aerosols is considered a high-risk procedure that must be approved by </w:t>
      </w:r>
      <w:hyperlink r:id="rId24" w:history="1">
        <w:r w:rsidRPr="003A1B09">
          <w:rPr>
            <w:rStyle w:val="Hyperlink"/>
          </w:rPr>
          <w:t>Biological Safety</w:t>
        </w:r>
      </w:hyperlink>
      <w:r w:rsidRPr="00F95000">
        <w:t xml:space="preserve"> (</w:t>
      </w:r>
      <w:r>
        <w:t>607-255-8200)</w:t>
      </w:r>
      <w:r w:rsidRPr="00F95000">
        <w:t xml:space="preserve"> to ensure that adequate engineering controls are in place. </w:t>
      </w:r>
    </w:p>
    <w:p w14:paraId="48C79CDB" w14:textId="77777777" w:rsidR="00801A5C" w:rsidRPr="00F95000" w:rsidRDefault="00801A5C" w:rsidP="00801A5C">
      <w:pPr>
        <w:widowControl w:val="0"/>
        <w:numPr>
          <w:ilvl w:val="0"/>
          <w:numId w:val="8"/>
        </w:numPr>
        <w:spacing w:before="120" w:after="0" w:line="240" w:lineRule="auto"/>
        <w:ind w:right="-43"/>
      </w:pPr>
      <w:r w:rsidRPr="00F95000">
        <w:t xml:space="preserve">Low molecular weight (LMW) toxin solutions or work involving radionucleotides combined with toxin solutions may require </w:t>
      </w:r>
      <w:r>
        <w:t xml:space="preserve">the </w:t>
      </w:r>
      <w:r w:rsidRPr="00F95000">
        <w:t>use of a charcoal-based filter in addition to HEPA filtration.</w:t>
      </w:r>
    </w:p>
    <w:p w14:paraId="2CD94B30" w14:textId="77777777" w:rsidR="00801A5C" w:rsidRPr="00F95000" w:rsidRDefault="00801A5C" w:rsidP="00801A5C">
      <w:pPr>
        <w:widowControl w:val="0"/>
        <w:numPr>
          <w:ilvl w:val="0"/>
          <w:numId w:val="8"/>
        </w:numPr>
        <w:spacing w:before="120" w:after="0" w:line="240" w:lineRule="auto"/>
        <w:ind w:right="-43"/>
      </w:pPr>
      <w:r w:rsidRPr="00F95000">
        <w:t>Work with toxins involving volatile chemicals requires a fully exhausted BSC or use of secondary containment (glove bag or box) inside a fume hood.</w:t>
      </w:r>
    </w:p>
    <w:p w14:paraId="27262ACF" w14:textId="77777777" w:rsidR="00801A5C" w:rsidRPr="00F95000" w:rsidRDefault="00801A5C" w:rsidP="00801A5C">
      <w:pPr>
        <w:widowControl w:val="0"/>
        <w:numPr>
          <w:ilvl w:val="0"/>
          <w:numId w:val="8"/>
        </w:numPr>
        <w:spacing w:before="120" w:after="0" w:line="240" w:lineRule="auto"/>
        <w:ind w:right="-43"/>
      </w:pPr>
      <w:r>
        <w:t>The use</w:t>
      </w:r>
      <w:r w:rsidRPr="00F95000">
        <w:t xml:space="preserve"> of powdered toxins should be avoided if possible and minimized otherwise</w:t>
      </w:r>
      <w:r>
        <w:t xml:space="preserve">. </w:t>
      </w:r>
      <w:r w:rsidRPr="00F95000">
        <w:t xml:space="preserve">Unavoidable operations using dry forms of toxins should be undertaken with appropriate engineering controls and/or respiratory protection. Dry toxins must be manipulated using a Class III BSC (no secondary containment required) or in a Class II BSC or fume hood with the use of secondary containment such as </w:t>
      </w:r>
      <w:r>
        <w:t xml:space="preserve">a </w:t>
      </w:r>
      <w:r w:rsidRPr="00F95000">
        <w:t>disposable glove bag or glove box inside</w:t>
      </w:r>
      <w:r>
        <w:t xml:space="preserve">. </w:t>
      </w:r>
      <w:r w:rsidRPr="00F95000">
        <w:t xml:space="preserve">Toxins with low </w:t>
      </w:r>
      <w:r w:rsidRPr="002A242E">
        <w:t>LD</w:t>
      </w:r>
      <w:r w:rsidRPr="002A242E">
        <w:rPr>
          <w:vertAlign w:val="subscript"/>
        </w:rPr>
        <w:t>50</w:t>
      </w:r>
      <w:r w:rsidRPr="002A242E">
        <w:t>s</w:t>
      </w:r>
      <w:r w:rsidRPr="00F95000">
        <w:t xml:space="preserve"> or LC</w:t>
      </w:r>
      <w:r w:rsidRPr="007446BC">
        <w:rPr>
          <w:vertAlign w:val="subscript"/>
        </w:rPr>
        <w:t>50</w:t>
      </w:r>
      <w:r w:rsidRPr="00F95000">
        <w:t xml:space="preserve">s may require a respirator even when working with the powder in a BSC </w:t>
      </w:r>
    </w:p>
    <w:p w14:paraId="7E450DC7" w14:textId="77777777" w:rsidR="00801A5C" w:rsidRPr="00F95000" w:rsidRDefault="00801A5C" w:rsidP="00801A5C">
      <w:pPr>
        <w:widowControl w:val="0"/>
        <w:numPr>
          <w:ilvl w:val="0"/>
          <w:numId w:val="8"/>
        </w:numPr>
        <w:spacing w:before="120" w:after="0" w:line="240" w:lineRule="auto"/>
        <w:ind w:right="-43"/>
      </w:pPr>
      <w:r w:rsidRPr="00F95000">
        <w:t>Toxins that have low toxicity should still be handled in a standard fume hood or BSC during procedures where aerosols may be produced</w:t>
      </w:r>
      <w:r>
        <w:t xml:space="preserve">. </w:t>
      </w:r>
      <w:r w:rsidRPr="00F95000">
        <w:t>Aerosols may be produced during any open handling of dry powder (e.g. weighing) and during open or pressurized manipulations of suspensions</w:t>
      </w:r>
      <w:r>
        <w:t xml:space="preserve">. </w:t>
      </w:r>
    </w:p>
    <w:p w14:paraId="3A2E8F8B" w14:textId="77777777" w:rsidR="00801A5C" w:rsidRPr="00F95000" w:rsidRDefault="00801A5C" w:rsidP="00801A5C">
      <w:pPr>
        <w:widowControl w:val="0"/>
        <w:numPr>
          <w:ilvl w:val="0"/>
          <w:numId w:val="8"/>
        </w:numPr>
        <w:spacing w:before="120" w:after="0" w:line="240" w:lineRule="auto"/>
        <w:ind w:right="-43"/>
      </w:pPr>
      <w:r w:rsidRPr="00F95000">
        <w:t>If powdered toxin comes in a vial with a septum, preparation of solution should occur within a standard fume hood or BSC due to possible pressure changes that may generate aerosols through the vent opening.</w:t>
      </w:r>
    </w:p>
    <w:p w14:paraId="274591E7" w14:textId="77777777" w:rsidR="00801A5C" w:rsidRPr="00F95000" w:rsidRDefault="00801A5C" w:rsidP="00801A5C">
      <w:pPr>
        <w:widowControl w:val="0"/>
        <w:numPr>
          <w:ilvl w:val="0"/>
          <w:numId w:val="8"/>
        </w:numPr>
        <w:spacing w:before="120" w:after="0" w:line="240" w:lineRule="auto"/>
        <w:ind w:right="-43"/>
      </w:pPr>
      <w:r w:rsidRPr="00F95000">
        <w:t>Operations that expose toxin solutions</w:t>
      </w:r>
      <w:r>
        <w:t xml:space="preserve"> or other biological agents</w:t>
      </w:r>
      <w:r w:rsidRPr="00F95000">
        <w:t xml:space="preserve"> to vacuum or pressure should always be handled inside a BSC</w:t>
      </w:r>
      <w:r>
        <w:t>.</w:t>
      </w:r>
      <w:r w:rsidRPr="00F95000">
        <w:t xml:space="preserve"> </w:t>
      </w:r>
      <w:r>
        <w:t>The</w:t>
      </w:r>
      <w:r w:rsidRPr="00F95000">
        <w:t xml:space="preserve"> operator should always use appropriate respiratory protection in case of engineering failure</w:t>
      </w:r>
      <w:r>
        <w:t xml:space="preserve">. </w:t>
      </w:r>
      <w:r w:rsidRPr="00F95000">
        <w:t xml:space="preserve">Respirator users require medical clearance, training, and </w:t>
      </w:r>
      <w:proofErr w:type="gramStart"/>
      <w:r w:rsidRPr="00F95000">
        <w:t>fit-testing</w:t>
      </w:r>
      <w:proofErr w:type="gramEnd"/>
      <w:r>
        <w:t xml:space="preserve">. </w:t>
      </w:r>
      <w:r w:rsidRPr="00F95000">
        <w:t xml:space="preserve">Contact </w:t>
      </w:r>
      <w:r>
        <w:t>EHS’s</w:t>
      </w:r>
      <w:r w:rsidRPr="00F95000">
        <w:t xml:space="preserve"> </w:t>
      </w:r>
      <w:hyperlink r:id="rId25" w:history="1">
        <w:r w:rsidRPr="001F0636">
          <w:rPr>
            <w:rStyle w:val="Hyperlink"/>
          </w:rPr>
          <w:t>Occupational Health</w:t>
        </w:r>
      </w:hyperlink>
      <w:r w:rsidRPr="00F95000">
        <w:t xml:space="preserve"> </w:t>
      </w:r>
      <w:r>
        <w:t>section</w:t>
      </w:r>
      <w:r w:rsidRPr="00F95000">
        <w:t xml:space="preserve"> at </w:t>
      </w:r>
      <w:r>
        <w:t>607-255-8200 for mo</w:t>
      </w:r>
      <w:r w:rsidRPr="00F95000">
        <w:t>re information on respirator use.</w:t>
      </w:r>
    </w:p>
    <w:p w14:paraId="32FB0C8E" w14:textId="77777777" w:rsidR="00801A5C" w:rsidRDefault="00801A5C" w:rsidP="00801A5C">
      <w:pPr>
        <w:widowControl w:val="0"/>
        <w:numPr>
          <w:ilvl w:val="0"/>
          <w:numId w:val="8"/>
        </w:numPr>
        <w:spacing w:before="120" w:after="0" w:line="240" w:lineRule="auto"/>
        <w:ind w:right="-43"/>
      </w:pPr>
      <w:r w:rsidRPr="00F95000">
        <w:t xml:space="preserve">If vacuum lines are used with a toxin, they should be protected by a HEPA filter to prevent </w:t>
      </w:r>
      <w:r>
        <w:t xml:space="preserve">the </w:t>
      </w:r>
      <w:r w:rsidRPr="00F95000">
        <w:t>entry of toxins into the line.</w:t>
      </w:r>
    </w:p>
    <w:p w14:paraId="641D81EB" w14:textId="77777777" w:rsidR="00801A5C" w:rsidRPr="00F95000" w:rsidRDefault="00801A5C" w:rsidP="00801A5C">
      <w:pPr>
        <w:pStyle w:val="Heading1"/>
      </w:pPr>
      <w:r w:rsidRPr="00F95000">
        <w:lastRenderedPageBreak/>
        <w:t xml:space="preserve">Personal Protective Equipment (PPE): </w:t>
      </w:r>
    </w:p>
    <w:p w14:paraId="5B0E0882" w14:textId="77777777" w:rsidR="00801A5C" w:rsidRPr="007446BC" w:rsidRDefault="00801A5C" w:rsidP="00801A5C">
      <w:r w:rsidRPr="00F95000">
        <w:rPr>
          <w:bCs/>
        </w:rPr>
        <w:t xml:space="preserve">Describe additional PPE requirements for each task involving the </w:t>
      </w:r>
      <w:r>
        <w:rPr>
          <w:bCs/>
        </w:rPr>
        <w:t xml:space="preserve">agent. </w:t>
      </w:r>
      <w:r w:rsidRPr="00F95000">
        <w:rPr>
          <w:i/>
        </w:rPr>
        <w:t>Things to consider when listing PPE for toxins (include all that apply):</w:t>
      </w:r>
    </w:p>
    <w:p w14:paraId="446951E5" w14:textId="77777777" w:rsidR="00801A5C" w:rsidRPr="00F95000" w:rsidRDefault="00801A5C" w:rsidP="00801A5C">
      <w:pPr>
        <w:widowControl w:val="0"/>
        <w:numPr>
          <w:ilvl w:val="0"/>
          <w:numId w:val="9"/>
        </w:numPr>
        <w:spacing w:before="120" w:after="0" w:line="240" w:lineRule="auto"/>
        <w:ind w:right="-43"/>
      </w:pPr>
      <w:r w:rsidRPr="00F95000">
        <w:t xml:space="preserve">If </w:t>
      </w:r>
      <w:r>
        <w:t>the agent</w:t>
      </w:r>
      <w:r w:rsidRPr="00F95000">
        <w:t xml:space="preserve"> is suspended in solution, appropriate gloves should be worn to prevent penetration of the solvent. Solvents can act as a carrier for the toxin and can result in dermal exposure if the solvent readily penetrates the glove</w:t>
      </w:r>
      <w:r>
        <w:t>.</w:t>
      </w:r>
    </w:p>
    <w:p w14:paraId="1777A2E6" w14:textId="77777777" w:rsidR="00801A5C" w:rsidRPr="00F95000" w:rsidRDefault="00801A5C" w:rsidP="00801A5C">
      <w:pPr>
        <w:widowControl w:val="0"/>
        <w:numPr>
          <w:ilvl w:val="0"/>
          <w:numId w:val="9"/>
        </w:numPr>
        <w:spacing w:before="120" w:after="0" w:line="240" w:lineRule="auto"/>
        <w:ind w:right="-43"/>
      </w:pPr>
      <w:r w:rsidRPr="00F95000">
        <w:t>If there is a moderate risk of cut or puncture, cut- or puncture-resistant gloves should be worn.</w:t>
      </w:r>
    </w:p>
    <w:p w14:paraId="63B109D3" w14:textId="77777777" w:rsidR="00801A5C" w:rsidRPr="00F95000" w:rsidRDefault="00801A5C" w:rsidP="00801A5C">
      <w:pPr>
        <w:widowControl w:val="0"/>
        <w:numPr>
          <w:ilvl w:val="0"/>
          <w:numId w:val="9"/>
        </w:numPr>
        <w:spacing w:before="120" w:after="0" w:line="240" w:lineRule="auto"/>
        <w:ind w:right="-43"/>
      </w:pPr>
      <w:r w:rsidRPr="00F95000">
        <w:t>When conducting liquid transfers and other operations that pose a potential splash or droplet hazard in an open-fronted BSC or hood, safety</w:t>
      </w:r>
      <w:r>
        <w:t xml:space="preserve"> glasses, or</w:t>
      </w:r>
      <w:r w:rsidRPr="00F95000">
        <w:t xml:space="preserve"> goggles</w:t>
      </w:r>
      <w:r>
        <w:t>,</w:t>
      </w:r>
      <w:r w:rsidRPr="00F95000">
        <w:t xml:space="preserve"> and disposable facemask, or a face shield, must be worn.</w:t>
      </w:r>
    </w:p>
    <w:p w14:paraId="19D2CD4E" w14:textId="77777777" w:rsidR="00801A5C" w:rsidRPr="00F95000" w:rsidRDefault="00801A5C" w:rsidP="00801A5C">
      <w:pPr>
        <w:widowControl w:val="0"/>
        <w:numPr>
          <w:ilvl w:val="0"/>
          <w:numId w:val="9"/>
        </w:numPr>
        <w:spacing w:before="120" w:after="0" w:line="240" w:lineRule="auto"/>
        <w:ind w:right="-43"/>
      </w:pPr>
      <w:r w:rsidRPr="00F95000">
        <w:t>If working with dry forms of toxin that are subject to spread by electrostatic dispersal, static-free disposable gloves must be worn. Wetting and wiping down gloves and surfaces before beginning work can help reduce static.</w:t>
      </w:r>
    </w:p>
    <w:p w14:paraId="471AE128" w14:textId="77777777" w:rsidR="00801A5C" w:rsidRPr="00F95000" w:rsidRDefault="00801A5C" w:rsidP="00801A5C">
      <w:r w:rsidRPr="00F95000">
        <w:t>Note: Respirators are masks designed to protect the wearer from specific airborne hazards and are different from surgical masks, which protect the wearer only from splashes and are primarily intended to protect others from infectious aerosols exhaled by the wearer</w:t>
      </w:r>
      <w:r>
        <w:t xml:space="preserve">. </w:t>
      </w:r>
      <w:r w:rsidRPr="00F95000">
        <w:t>Respirator use requires employee participation in the Respiratory Protection Program, which involves medical clearance and annual fit testing and training</w:t>
      </w:r>
      <w:r>
        <w:t xml:space="preserve">. </w:t>
      </w:r>
      <w:r w:rsidRPr="00F95000">
        <w:rPr>
          <w:u w:val="single"/>
        </w:rPr>
        <w:t xml:space="preserve">Please be clear about </w:t>
      </w:r>
      <w:r>
        <w:rPr>
          <w:u w:val="single"/>
        </w:rPr>
        <w:t xml:space="preserve">the </w:t>
      </w:r>
      <w:r w:rsidRPr="00F95000">
        <w:rPr>
          <w:u w:val="single"/>
        </w:rPr>
        <w:t>use of surgical masks versus respirators.</w:t>
      </w:r>
      <w:r w:rsidRPr="00F95000">
        <w:t xml:space="preserve"> (Please do NOT use the vague term “masks”.)</w:t>
      </w:r>
    </w:p>
    <w:p w14:paraId="6D3CA1BB" w14:textId="77777777" w:rsidR="00801A5C" w:rsidRPr="00F95000" w:rsidRDefault="00801A5C" w:rsidP="00801A5C">
      <w:pPr>
        <w:pStyle w:val="Heading1"/>
      </w:pPr>
      <w:r w:rsidRPr="00F95000">
        <w:t>Medical Considerations</w:t>
      </w:r>
    </w:p>
    <w:p w14:paraId="4A1579D8" w14:textId="77777777" w:rsidR="00801A5C" w:rsidRPr="00F95000" w:rsidRDefault="00801A5C" w:rsidP="00801A5C">
      <w:r w:rsidRPr="00F95000">
        <w:rPr>
          <w:bCs/>
        </w:rPr>
        <w:t>Please l</w:t>
      </w:r>
      <w:r w:rsidRPr="00F95000">
        <w:t xml:space="preserve">ist vaccinations or antitoxins required or recommended for this </w:t>
      </w:r>
      <w:r>
        <w:t>agent</w:t>
      </w:r>
      <w:r w:rsidRPr="00F95000">
        <w:t>.</w:t>
      </w:r>
    </w:p>
    <w:p w14:paraId="34F03780" w14:textId="77777777" w:rsidR="00801A5C" w:rsidRPr="00F95000" w:rsidRDefault="00801A5C" w:rsidP="00801A5C">
      <w:r w:rsidRPr="00F95000">
        <w:t>If antitoxins or toxoid vaccinations are</w:t>
      </w:r>
      <w:r>
        <w:t xml:space="preserve"> recommended or</w:t>
      </w:r>
      <w:r w:rsidRPr="00F95000">
        <w:t xml:space="preserve"> required, the researchers must contact Occupational </w:t>
      </w:r>
      <w:r>
        <w:t>Medicine</w:t>
      </w:r>
      <w:r w:rsidRPr="00F95000">
        <w:t xml:space="preserve"> at </w:t>
      </w:r>
      <w:r>
        <w:t>607-255-6960</w:t>
      </w:r>
      <w:r w:rsidRPr="00F95000">
        <w:t xml:space="preserve"> to discuss these considerations.</w:t>
      </w:r>
    </w:p>
    <w:p w14:paraId="7E8DEFC7" w14:textId="77777777" w:rsidR="00801A5C" w:rsidRPr="00F95000" w:rsidRDefault="00801A5C" w:rsidP="00801A5C">
      <w:pPr>
        <w:rPr>
          <w:bCs/>
        </w:rPr>
      </w:pPr>
      <w:r w:rsidRPr="00F95000">
        <w:t>If there are no specific medical considerations recommended for work with the toxin, please put “No special medical considerations recommended.”</w:t>
      </w:r>
    </w:p>
    <w:p w14:paraId="2634B409" w14:textId="77777777" w:rsidR="00801A5C" w:rsidRPr="00F95000" w:rsidRDefault="00801A5C" w:rsidP="00801A5C">
      <w:pPr>
        <w:pStyle w:val="Heading1"/>
      </w:pPr>
      <w:r w:rsidRPr="00F95000">
        <w:t xml:space="preserve">Transportation and Storage: </w:t>
      </w:r>
    </w:p>
    <w:p w14:paraId="4EEB71CB" w14:textId="77777777" w:rsidR="00801A5C" w:rsidRPr="00F95000" w:rsidRDefault="00801A5C" w:rsidP="00801A5C">
      <w:pPr>
        <w:rPr>
          <w:bCs/>
        </w:rPr>
      </w:pPr>
      <w:r w:rsidRPr="00F95000">
        <w:rPr>
          <w:bCs/>
        </w:rPr>
        <w:t>Describe transportation and storage strategies taking the following information into consideration:</w:t>
      </w:r>
    </w:p>
    <w:p w14:paraId="39795F40" w14:textId="77777777" w:rsidR="00801A5C" w:rsidRPr="00F95000" w:rsidRDefault="00801A5C" w:rsidP="00801A5C">
      <w:pPr>
        <w:widowControl w:val="0"/>
        <w:numPr>
          <w:ilvl w:val="0"/>
          <w:numId w:val="6"/>
        </w:numPr>
        <w:spacing w:before="120" w:after="0" w:line="240" w:lineRule="auto"/>
        <w:ind w:right="-43"/>
        <w:rPr>
          <w:bCs/>
        </w:rPr>
      </w:pPr>
      <w:r w:rsidRPr="00F95000">
        <w:rPr>
          <w:bCs/>
        </w:rPr>
        <w:t xml:space="preserve">Describe transportation strategy (use of secondary containers, travel through low-traffic hallways). </w:t>
      </w:r>
    </w:p>
    <w:p w14:paraId="0047E050" w14:textId="77777777" w:rsidR="00801A5C" w:rsidRPr="00F95000" w:rsidRDefault="00801A5C" w:rsidP="00801A5C">
      <w:pPr>
        <w:widowControl w:val="0"/>
        <w:numPr>
          <w:ilvl w:val="0"/>
          <w:numId w:val="6"/>
        </w:numPr>
        <w:spacing w:before="120" w:after="0" w:line="240" w:lineRule="auto"/>
        <w:ind w:right="-43"/>
        <w:rPr>
          <w:bCs/>
        </w:rPr>
      </w:pPr>
      <w:r w:rsidRPr="00F95000">
        <w:rPr>
          <w:bCs/>
        </w:rPr>
        <w:t>Toxin solutions, especially concentrated stock solutions, should be transported in leak/spill-proof secondary containers.</w:t>
      </w:r>
    </w:p>
    <w:p w14:paraId="60750A2B" w14:textId="77777777" w:rsidR="00801A5C" w:rsidRPr="00416186" w:rsidRDefault="00801A5C" w:rsidP="00801A5C">
      <w:pPr>
        <w:pStyle w:val="Heading1"/>
      </w:pPr>
      <w:r w:rsidRPr="00416186">
        <w:lastRenderedPageBreak/>
        <w:t>Agent Inactivation and Disposal</w:t>
      </w:r>
    </w:p>
    <w:p w14:paraId="0513FACE" w14:textId="77777777" w:rsidR="00801A5C" w:rsidRPr="00F95000" w:rsidRDefault="00801A5C" w:rsidP="00801A5C">
      <w:pPr>
        <w:rPr>
          <w:bCs/>
        </w:rPr>
      </w:pPr>
      <w:r w:rsidRPr="00F95000">
        <w:rPr>
          <w:bCs/>
        </w:rPr>
        <w:t>Describe waste disposal procedures taking the following information into consideration:</w:t>
      </w:r>
    </w:p>
    <w:p w14:paraId="6A8950E7" w14:textId="77777777" w:rsidR="00801A5C" w:rsidRPr="00F95000" w:rsidRDefault="00801A5C" w:rsidP="00801A5C">
      <w:pPr>
        <w:widowControl w:val="0"/>
        <w:numPr>
          <w:ilvl w:val="0"/>
          <w:numId w:val="6"/>
        </w:numPr>
        <w:spacing w:before="120" w:after="0" w:line="240" w:lineRule="auto"/>
        <w:ind w:right="-43"/>
        <w:rPr>
          <w:bCs/>
        </w:rPr>
      </w:pPr>
      <w:r w:rsidRPr="00F95000">
        <w:rPr>
          <w:bCs/>
        </w:rPr>
        <w:t>Discarded needles/syringes and other sharps should be placed directly into properly labeled, puncture-resistant sharps containers, and inactivated/decontaminated as soon as is practical.</w:t>
      </w:r>
    </w:p>
    <w:p w14:paraId="30F1A43B" w14:textId="623E5C2D" w:rsidR="00801A5C" w:rsidRPr="00F95000" w:rsidRDefault="00801A5C" w:rsidP="00801A5C">
      <w:pPr>
        <w:widowControl w:val="0"/>
        <w:numPr>
          <w:ilvl w:val="0"/>
          <w:numId w:val="6"/>
        </w:numPr>
        <w:spacing w:before="120" w:after="0" w:line="240" w:lineRule="auto"/>
        <w:ind w:right="-43"/>
        <w:rPr>
          <w:bCs/>
        </w:rPr>
      </w:pPr>
      <w:r w:rsidRPr="00F95000">
        <w:rPr>
          <w:bCs/>
        </w:rPr>
        <w:t xml:space="preserve">Depending on the </w:t>
      </w:r>
      <w:r>
        <w:rPr>
          <w:bCs/>
        </w:rPr>
        <w:t>agent</w:t>
      </w:r>
      <w:r w:rsidRPr="00F95000">
        <w:rPr>
          <w:bCs/>
        </w:rPr>
        <w:t xml:space="preserve">, contaminated materials and </w:t>
      </w:r>
      <w:r>
        <w:rPr>
          <w:bCs/>
        </w:rPr>
        <w:t>agent</w:t>
      </w:r>
      <w:r w:rsidRPr="00F95000">
        <w:rPr>
          <w:bCs/>
        </w:rPr>
        <w:t xml:space="preserve"> waste solutions may be inactivated by physical means (incineration or extensive autoclaving), or by chemical means (soaking in suitable decontamination solutions for a specified </w:t>
      </w:r>
      <w:r>
        <w:rPr>
          <w:bCs/>
        </w:rPr>
        <w:t>period</w:t>
      </w:r>
      <w:r w:rsidRPr="00F95000">
        <w:rPr>
          <w:bCs/>
        </w:rPr>
        <w:t>)</w:t>
      </w:r>
      <w:r>
        <w:rPr>
          <w:bCs/>
        </w:rPr>
        <w:t xml:space="preserve">. </w:t>
      </w:r>
      <w:r w:rsidRPr="00F95000">
        <w:rPr>
          <w:bCs/>
        </w:rPr>
        <w:t>Please see Tables 1 and 2 of the CDC’s Biosafety in Microbiological and Biomedical Laboratories (BMBL</w:t>
      </w:r>
      <w:r w:rsidR="007D0897">
        <w:rPr>
          <w:bCs/>
        </w:rPr>
        <w:t>, 5</w:t>
      </w:r>
      <w:r w:rsidR="007D0897" w:rsidRPr="00EA4D99">
        <w:rPr>
          <w:bCs/>
          <w:vertAlign w:val="superscript"/>
        </w:rPr>
        <w:t>th</w:t>
      </w:r>
      <w:r w:rsidR="007D0897">
        <w:rPr>
          <w:bCs/>
        </w:rPr>
        <w:t xml:space="preserve"> Edition</w:t>
      </w:r>
      <w:r w:rsidRPr="00F95000">
        <w:rPr>
          <w:bCs/>
        </w:rPr>
        <w:t xml:space="preserve">) </w:t>
      </w:r>
      <w:r w:rsidR="00F828E9" w:rsidRPr="00EA4D99">
        <w:t>Guidelines for Work with Toxins of Biological Origin</w:t>
      </w:r>
      <w:r w:rsidRPr="00F95000">
        <w:rPr>
          <w:bCs/>
        </w:rPr>
        <w:t xml:space="preserve"> for appropriate physical and chemical inactivation procedures for specific toxins. If you have specific questions about disposal, please call </w:t>
      </w:r>
      <w:r>
        <w:rPr>
          <w:bCs/>
        </w:rPr>
        <w:t>EHS Hazardous Materials Management</w:t>
      </w:r>
      <w:r w:rsidRPr="00F95000">
        <w:rPr>
          <w:bCs/>
        </w:rPr>
        <w:t xml:space="preserve"> at </w:t>
      </w:r>
      <w:r>
        <w:rPr>
          <w:bCs/>
        </w:rPr>
        <w:t>607-255-8200</w:t>
      </w:r>
      <w:r w:rsidRPr="00F95000">
        <w:rPr>
          <w:bCs/>
        </w:rPr>
        <w:t>.</w:t>
      </w:r>
    </w:p>
    <w:p w14:paraId="41363E01" w14:textId="77777777" w:rsidR="00801A5C" w:rsidRPr="00F95000" w:rsidRDefault="00801A5C" w:rsidP="00801A5C">
      <w:pPr>
        <w:pStyle w:val="Heading1"/>
      </w:pPr>
      <w:r w:rsidRPr="00F95000">
        <w:t>Exposures</w:t>
      </w:r>
      <w:r>
        <w:t xml:space="preserve"> &amp; Incidents</w:t>
      </w:r>
    </w:p>
    <w:p w14:paraId="58F58CA5" w14:textId="77777777" w:rsidR="00801A5C" w:rsidRPr="005F6BC4" w:rsidRDefault="00801A5C" w:rsidP="00801A5C">
      <w:pPr>
        <w:rPr>
          <w:bCs/>
        </w:rPr>
      </w:pPr>
      <w:r>
        <w:rPr>
          <w:bCs/>
        </w:rPr>
        <w:t>Within the references/additional materials d</w:t>
      </w:r>
      <w:r w:rsidRPr="00F95000">
        <w:rPr>
          <w:bCs/>
        </w:rPr>
        <w:t xml:space="preserve">escribe any additional procedures that are specific to the </w:t>
      </w:r>
      <w:r>
        <w:rPr>
          <w:bCs/>
        </w:rPr>
        <w:t>agent</w:t>
      </w:r>
      <w:r w:rsidRPr="00F95000">
        <w:rPr>
          <w:bCs/>
        </w:rPr>
        <w:t xml:space="preserve"> (may be listed on Safety Data Sheet).</w:t>
      </w:r>
      <w:r>
        <w:rPr>
          <w:bCs/>
        </w:rPr>
        <w:t xml:space="preserve"> </w:t>
      </w:r>
      <w:r w:rsidRPr="00F95000">
        <w:rPr>
          <w:bCs/>
        </w:rPr>
        <w:t>Think about other types of emergencies that are possible and list procedures in this section for how to deal with those situations</w:t>
      </w:r>
      <w:r>
        <w:rPr>
          <w:bCs/>
        </w:rPr>
        <w:t xml:space="preserve"> – such as how personnel may egress during a fire or other evacuation</w:t>
      </w:r>
      <w:r w:rsidRPr="00F95000">
        <w:rPr>
          <w:bCs/>
        </w:rPr>
        <w:t>.</w:t>
      </w:r>
    </w:p>
    <w:p w14:paraId="5F217F70" w14:textId="048FF74F" w:rsidR="00801A5C" w:rsidRPr="00F95000" w:rsidRDefault="00801A5C" w:rsidP="00801A5C">
      <w:r w:rsidRPr="00F95000">
        <w:t xml:space="preserve">For additional help in completing the SOP, contact the </w:t>
      </w:r>
      <w:r>
        <w:t>EHS</w:t>
      </w:r>
      <w:r w:rsidRPr="00F95000">
        <w:t>-</w:t>
      </w:r>
      <w:hyperlink r:id="rId26" w:history="1">
        <w:r w:rsidRPr="005F6BC4">
          <w:rPr>
            <w:rStyle w:val="Hyperlink"/>
          </w:rPr>
          <w:t>Biological Safety Section</w:t>
        </w:r>
      </w:hyperlink>
      <w:r w:rsidRPr="00F95000">
        <w:t xml:space="preserve"> at </w:t>
      </w:r>
      <w:r>
        <w:t>607-255-8200</w:t>
      </w:r>
    </w:p>
    <w:p w14:paraId="2322E24D" w14:textId="5A17812B" w:rsidR="00801A5C" w:rsidRPr="00830961" w:rsidRDefault="00801A5C" w:rsidP="00801A5C">
      <w:pPr>
        <w:sectPr w:rsidR="00801A5C" w:rsidRPr="00830961" w:rsidSect="00C408F0">
          <w:headerReference w:type="default" r:id="rId27"/>
          <w:type w:val="continuous"/>
          <w:pgSz w:w="12240" w:h="15840"/>
          <w:pgMar w:top="1440" w:right="1440" w:bottom="1440" w:left="1440" w:header="720" w:footer="720" w:gutter="0"/>
          <w:cols w:space="720"/>
          <w:docGrid w:linePitch="360"/>
        </w:sectPr>
      </w:pPr>
    </w:p>
    <w:p w14:paraId="0C506C0F" w14:textId="77777777" w:rsidR="00801A5C" w:rsidRPr="00CB12B8" w:rsidRDefault="00801A5C" w:rsidP="00801A5C">
      <w:pPr>
        <w:pStyle w:val="Heading1"/>
      </w:pPr>
      <w:r w:rsidRPr="00CB12B8">
        <w:lastRenderedPageBreak/>
        <w:t>Document History</w:t>
      </w:r>
    </w:p>
    <w:tbl>
      <w:tblPr>
        <w:tblStyle w:val="TableGrid"/>
        <w:tblW w:w="5000" w:type="pct"/>
        <w:jc w:val="center"/>
        <w:tblLook w:val="04A0" w:firstRow="1" w:lastRow="0" w:firstColumn="1" w:lastColumn="0" w:noHBand="0" w:noVBand="1"/>
      </w:tblPr>
      <w:tblGrid>
        <w:gridCol w:w="1264"/>
        <w:gridCol w:w="1702"/>
        <w:gridCol w:w="2070"/>
        <w:gridCol w:w="4314"/>
      </w:tblGrid>
      <w:tr w:rsidR="00801A5C" w:rsidRPr="002D2FE3" w14:paraId="70C26CF3" w14:textId="77777777" w:rsidTr="00EA4D99">
        <w:trPr>
          <w:jc w:val="center"/>
        </w:trPr>
        <w:tc>
          <w:tcPr>
            <w:tcW w:w="676" w:type="pct"/>
          </w:tcPr>
          <w:p w14:paraId="44E9DD19" w14:textId="77777777" w:rsidR="00801A5C" w:rsidRPr="00CB12B8" w:rsidRDefault="00801A5C" w:rsidP="009D0781">
            <w:pPr>
              <w:keepNext/>
              <w:keepLines/>
              <w:spacing w:before="200" w:line="259" w:lineRule="auto"/>
              <w:outlineLvl w:val="7"/>
              <w:rPr>
                <w:rFonts w:cstheme="minorHAnsi"/>
                <w:b/>
              </w:rPr>
            </w:pPr>
            <w:r w:rsidRPr="00CB12B8">
              <w:rPr>
                <w:rFonts w:cstheme="minorHAnsi"/>
                <w:b/>
              </w:rPr>
              <w:t>Version</w:t>
            </w:r>
          </w:p>
        </w:tc>
        <w:tc>
          <w:tcPr>
            <w:tcW w:w="910" w:type="pct"/>
          </w:tcPr>
          <w:p w14:paraId="5AD3F09B" w14:textId="77777777" w:rsidR="00801A5C" w:rsidRPr="00CB12B8" w:rsidRDefault="00801A5C" w:rsidP="009D0781">
            <w:pPr>
              <w:keepNext/>
              <w:keepLines/>
              <w:spacing w:before="200" w:line="259" w:lineRule="auto"/>
              <w:outlineLvl w:val="7"/>
              <w:rPr>
                <w:rFonts w:cstheme="minorHAnsi"/>
                <w:b/>
              </w:rPr>
            </w:pPr>
            <w:r w:rsidRPr="00CB12B8">
              <w:rPr>
                <w:rFonts w:cstheme="minorHAnsi"/>
                <w:b/>
              </w:rPr>
              <w:t>Date</w:t>
            </w:r>
          </w:p>
        </w:tc>
        <w:tc>
          <w:tcPr>
            <w:tcW w:w="1107" w:type="pct"/>
          </w:tcPr>
          <w:p w14:paraId="0FC25310" w14:textId="77777777" w:rsidR="00801A5C" w:rsidRPr="00CB12B8" w:rsidRDefault="00801A5C" w:rsidP="009D0781">
            <w:pPr>
              <w:keepNext/>
              <w:keepLines/>
              <w:spacing w:before="200" w:line="259" w:lineRule="auto"/>
              <w:outlineLvl w:val="7"/>
              <w:rPr>
                <w:rFonts w:cstheme="minorHAnsi"/>
                <w:b/>
              </w:rPr>
            </w:pPr>
            <w:r w:rsidRPr="00CB12B8">
              <w:rPr>
                <w:rFonts w:cstheme="minorHAnsi"/>
                <w:b/>
              </w:rPr>
              <w:t>Author</w:t>
            </w:r>
          </w:p>
        </w:tc>
        <w:tc>
          <w:tcPr>
            <w:tcW w:w="2307" w:type="pct"/>
          </w:tcPr>
          <w:p w14:paraId="2CF93DBE" w14:textId="77777777" w:rsidR="00801A5C" w:rsidRPr="00CB12B8" w:rsidRDefault="00801A5C" w:rsidP="009D0781">
            <w:pPr>
              <w:keepNext/>
              <w:keepLines/>
              <w:spacing w:before="200" w:line="259" w:lineRule="auto"/>
              <w:outlineLvl w:val="7"/>
              <w:rPr>
                <w:rFonts w:cstheme="minorHAnsi"/>
                <w:b/>
              </w:rPr>
            </w:pPr>
            <w:r w:rsidRPr="00CB12B8">
              <w:rPr>
                <w:rFonts w:cstheme="minorHAnsi"/>
                <w:b/>
              </w:rPr>
              <w:t>Description of Changes</w:t>
            </w:r>
          </w:p>
        </w:tc>
      </w:tr>
      <w:tr w:rsidR="00801A5C" w:rsidRPr="002D2FE3" w14:paraId="17C0BA5B" w14:textId="77777777" w:rsidTr="00EA4D99">
        <w:trPr>
          <w:jc w:val="center"/>
        </w:trPr>
        <w:tc>
          <w:tcPr>
            <w:tcW w:w="676" w:type="pct"/>
          </w:tcPr>
          <w:p w14:paraId="7457E38D" w14:textId="77777777" w:rsidR="00801A5C" w:rsidRPr="00CB12B8" w:rsidRDefault="00801A5C" w:rsidP="00EA4D99">
            <w:pPr>
              <w:keepNext/>
              <w:keepLines/>
              <w:spacing w:before="200" w:line="259" w:lineRule="auto"/>
              <w:outlineLvl w:val="7"/>
              <w:rPr>
                <w:rFonts w:cstheme="minorHAnsi"/>
              </w:rPr>
            </w:pPr>
            <w:r w:rsidRPr="00CB12B8">
              <w:rPr>
                <w:rFonts w:cstheme="minorHAnsi"/>
              </w:rPr>
              <w:t>1</w:t>
            </w:r>
          </w:p>
        </w:tc>
        <w:tc>
          <w:tcPr>
            <w:tcW w:w="910" w:type="pct"/>
          </w:tcPr>
          <w:p w14:paraId="6AC18850" w14:textId="034AE7EA" w:rsidR="00801A5C" w:rsidRPr="00CB12B8" w:rsidRDefault="00954BC9">
            <w:pPr>
              <w:keepNext/>
              <w:keepLines/>
              <w:spacing w:before="200" w:line="259" w:lineRule="auto"/>
              <w:outlineLvl w:val="7"/>
              <w:rPr>
                <w:rFonts w:cstheme="minorHAnsi"/>
              </w:rPr>
            </w:pPr>
            <w:r>
              <w:rPr>
                <w:rFonts w:cstheme="minorHAnsi"/>
              </w:rPr>
              <w:t>October 2020</w:t>
            </w:r>
          </w:p>
        </w:tc>
        <w:tc>
          <w:tcPr>
            <w:tcW w:w="1107" w:type="pct"/>
          </w:tcPr>
          <w:p w14:paraId="1D975B14" w14:textId="106EBF04" w:rsidR="00801A5C" w:rsidRPr="00CB12B8" w:rsidRDefault="00954BC9">
            <w:pPr>
              <w:keepNext/>
              <w:keepLines/>
              <w:spacing w:before="200" w:line="259" w:lineRule="auto"/>
              <w:outlineLvl w:val="7"/>
              <w:rPr>
                <w:rFonts w:cstheme="minorHAnsi"/>
              </w:rPr>
            </w:pPr>
            <w:r>
              <w:rPr>
                <w:rFonts w:cstheme="minorHAnsi"/>
              </w:rPr>
              <w:t>Stephanie Mattoon</w:t>
            </w:r>
          </w:p>
        </w:tc>
        <w:tc>
          <w:tcPr>
            <w:tcW w:w="2307" w:type="pct"/>
            <w:vAlign w:val="center"/>
          </w:tcPr>
          <w:p w14:paraId="23CA0223" w14:textId="461A252B" w:rsidR="00801A5C" w:rsidRPr="00EA4D99" w:rsidRDefault="00801A5C" w:rsidP="00EA4D99">
            <w:pPr>
              <w:rPr>
                <w:rFonts w:cstheme="minorHAnsi"/>
                <w:i/>
              </w:rPr>
            </w:pPr>
            <w:r>
              <w:rPr>
                <w:rFonts w:cstheme="minorHAnsi"/>
              </w:rPr>
              <w:t>New document</w:t>
            </w:r>
          </w:p>
        </w:tc>
      </w:tr>
    </w:tbl>
    <w:p w14:paraId="57B9ED07" w14:textId="77777777" w:rsidR="00801A5C" w:rsidRDefault="00801A5C" w:rsidP="00801A5C"/>
    <w:p w14:paraId="12C719AF" w14:textId="6F97CE7A" w:rsidR="00801A5C" w:rsidRDefault="00801A5C" w:rsidP="00801A5C">
      <w:pPr>
        <w:pStyle w:val="Heading1"/>
      </w:pPr>
      <w:r>
        <w:t>Document Information</w:t>
      </w:r>
    </w:p>
    <w:p w14:paraId="78F9DFF3" w14:textId="77777777" w:rsidR="00D04EA7" w:rsidRPr="001761C8" w:rsidRDefault="00D04EA7" w:rsidP="00EA4D99">
      <w:pPr>
        <w:pStyle w:val="Heading2"/>
      </w:pPr>
      <w:bookmarkStart w:id="2" w:name="_Toc56413559"/>
      <w:r w:rsidRPr="001761C8">
        <w:t>Change Control</w:t>
      </w:r>
      <w:bookmarkEnd w:id="2"/>
    </w:p>
    <w:p w14:paraId="251167B6" w14:textId="77777777" w:rsidR="00D04EA7" w:rsidRPr="00F60D62" w:rsidRDefault="00D04EA7" w:rsidP="00D04EA7">
      <w:r w:rsidRPr="00F60D62">
        <w:rPr>
          <w:rFonts w:hint="eastAsia"/>
        </w:rPr>
        <w:t xml:space="preserve">Revisions </w:t>
      </w:r>
      <w:r>
        <w:t xml:space="preserve">to this SOP </w:t>
      </w:r>
      <w:r w:rsidRPr="00F60D62">
        <w:rPr>
          <w:rFonts w:hint="eastAsia"/>
        </w:rPr>
        <w:t>will be made as necessary. Revisions</w:t>
      </w:r>
      <w:r>
        <w:t xml:space="preserve"> to this SOP</w:t>
      </w:r>
      <w:r w:rsidRPr="00F60D62">
        <w:rPr>
          <w:rFonts w:hint="eastAsia"/>
        </w:rPr>
        <w:t xml:space="preserve"> will be communicated through e-mail notification to</w:t>
      </w:r>
      <w:r w:rsidRPr="00F60D62">
        <w:t xml:space="preserve"> impacted Select Agent Program participants.</w:t>
      </w:r>
    </w:p>
    <w:p w14:paraId="27C48377" w14:textId="77777777" w:rsidR="00D04EA7" w:rsidRPr="001761C8" w:rsidRDefault="00D04EA7" w:rsidP="00EA4D99">
      <w:pPr>
        <w:pStyle w:val="Heading2"/>
      </w:pPr>
      <w:bookmarkStart w:id="3" w:name="_Toc56413560"/>
      <w:r w:rsidRPr="001761C8">
        <w:rPr>
          <w:rFonts w:hint="eastAsia"/>
        </w:rPr>
        <w:t>Responsible Manager</w:t>
      </w:r>
      <w:bookmarkEnd w:id="3"/>
    </w:p>
    <w:p w14:paraId="2DD900A1" w14:textId="5A7DCD20" w:rsidR="00D04EA7" w:rsidRDefault="00D04EA7" w:rsidP="00EA4D99">
      <w:r w:rsidRPr="00F60D62">
        <w:t xml:space="preserve">Cornell EHS Biosafety is responsible </w:t>
      </w:r>
      <w:r>
        <w:t>the template. Individual laboratories are responsible for the content.</w:t>
      </w:r>
    </w:p>
    <w:p w14:paraId="537AA476" w14:textId="2563E0A4" w:rsidR="00D04EA7" w:rsidRDefault="00D82FFE" w:rsidP="00EA4D99">
      <w:pPr>
        <w:pStyle w:val="Heading2"/>
      </w:pPr>
      <w:r w:rsidRPr="0061060D">
        <w:t>Classification &amp; Location</w:t>
      </w:r>
    </w:p>
    <w:p w14:paraId="3B4A0F17" w14:textId="77777777" w:rsidR="00D82FFE" w:rsidRDefault="00801A5C" w:rsidP="00801A5C">
      <w:r w:rsidRPr="0061060D">
        <w:t xml:space="preserve">Biological Safety, </w:t>
      </w:r>
      <w:r w:rsidR="00132C45">
        <w:t>Biotoxins</w:t>
      </w:r>
      <w:r>
        <w:t xml:space="preserve"> </w:t>
      </w:r>
    </w:p>
    <w:p w14:paraId="7B3116E0" w14:textId="03ADBD76" w:rsidR="00801A5C" w:rsidRDefault="00691E26" w:rsidP="00801A5C">
      <w:r>
        <w:fldChar w:fldCharType="begin"/>
      </w:r>
      <w:r>
        <w:instrText xml:space="preserve"> FILENAME \p </w:instrText>
      </w:r>
      <w:r>
        <w:fldChar w:fldCharType="separate"/>
      </w:r>
      <w:r w:rsidR="000E512D">
        <w:rPr>
          <w:noProof/>
        </w:rPr>
        <w:t>https://cornellprod.sharepoint.com/sites/Biosafety/Shared Documents/Toxins/SOP Template_Biotoxins.docx</w:t>
      </w:r>
      <w:r>
        <w:rPr>
          <w:noProof/>
        </w:rPr>
        <w:fldChar w:fldCharType="end"/>
      </w:r>
    </w:p>
    <w:p w14:paraId="1AA9FF66" w14:textId="579B63B3" w:rsidR="00C919C2" w:rsidRPr="00123348" w:rsidRDefault="00C919C2" w:rsidP="00C95DC1">
      <w:pPr>
        <w:rPr>
          <w:color w:val="C00000"/>
        </w:rPr>
      </w:pPr>
    </w:p>
    <w:sectPr w:rsidR="00C919C2" w:rsidRPr="00123348" w:rsidSect="00D03454">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D4B9" w14:textId="77777777" w:rsidR="00691E26" w:rsidRDefault="00691E26" w:rsidP="00F37B4F">
      <w:pPr>
        <w:spacing w:after="0" w:line="240" w:lineRule="auto"/>
      </w:pPr>
      <w:r>
        <w:separator/>
      </w:r>
    </w:p>
  </w:endnote>
  <w:endnote w:type="continuationSeparator" w:id="0">
    <w:p w14:paraId="022AB920" w14:textId="77777777" w:rsidR="00691E26" w:rsidRDefault="00691E26" w:rsidP="00F37B4F">
      <w:pPr>
        <w:spacing w:after="0" w:line="240" w:lineRule="auto"/>
      </w:pPr>
      <w:r>
        <w:continuationSeparator/>
      </w:r>
    </w:p>
  </w:endnote>
  <w:endnote w:type="continuationNotice" w:id="1">
    <w:p w14:paraId="50B6407A" w14:textId="77777777" w:rsidR="00691E26" w:rsidRDefault="00691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40DB" w14:textId="77777777" w:rsidR="009A5BF3" w:rsidRDefault="009A5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F2E1" w14:textId="78974CA5" w:rsidR="00F37B4F" w:rsidRPr="00F37B4F" w:rsidRDefault="00F37B4F" w:rsidP="00C95DC1">
    <w:pPr>
      <w:pStyle w:val="Footer"/>
      <w:tabs>
        <w:tab w:val="clear" w:pos="4680"/>
        <w:tab w:val="clear" w:pos="9360"/>
      </w:tabs>
      <w:rPr>
        <w:caps/>
        <w:noProof/>
        <w:color w:val="4472C4" w:themeColor="accent1"/>
      </w:rPr>
    </w:pPr>
    <w:r>
      <w:t>Biotoxin SOP Template</w:t>
    </w:r>
    <w:r>
      <w:tab/>
    </w:r>
    <w:r w:rsidDel="00747DE7">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7CC2" w14:textId="39892491" w:rsidR="00A7253A" w:rsidRPr="000D262B" w:rsidRDefault="0013498A" w:rsidP="000D262B">
    <w:pPr>
      <w:pStyle w:val="Footer"/>
      <w:tabs>
        <w:tab w:val="clear" w:pos="4680"/>
        <w:tab w:val="clear" w:pos="9360"/>
      </w:tabs>
      <w:rPr>
        <w:caps/>
        <w:color w:val="4472C4" w:themeColor="accent1"/>
      </w:rPr>
    </w:pPr>
    <w:r>
      <w:t>Biotoxin SOP Template</w:t>
    </w:r>
    <w:r>
      <w:tab/>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9A72" w14:textId="12F8584A" w:rsidR="00801A5C" w:rsidRPr="00D90012" w:rsidRDefault="00513533" w:rsidP="009D0781">
    <w:pPr>
      <w:pStyle w:val="Footer"/>
    </w:pPr>
    <w:r>
      <w:t>Biotoxin SOP Template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88D3" w14:textId="5C5FC820" w:rsidR="00801A5C" w:rsidRPr="00F37B4F" w:rsidRDefault="00513533" w:rsidP="00513533">
    <w:pPr>
      <w:pStyle w:val="Footer"/>
      <w:tabs>
        <w:tab w:val="clear" w:pos="4680"/>
        <w:tab w:val="clear" w:pos="9360"/>
      </w:tabs>
      <w:rPr>
        <w:caps/>
        <w:noProof/>
        <w:color w:val="4472C4" w:themeColor="accent1"/>
      </w:rPr>
    </w:pPr>
    <w:r>
      <w:t>Biotoxin SOP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67F94" w14:textId="77777777" w:rsidR="00691E26" w:rsidRDefault="00691E26" w:rsidP="00F37B4F">
      <w:pPr>
        <w:spacing w:after="0" w:line="240" w:lineRule="auto"/>
      </w:pPr>
      <w:r>
        <w:separator/>
      </w:r>
    </w:p>
  </w:footnote>
  <w:footnote w:type="continuationSeparator" w:id="0">
    <w:p w14:paraId="662EEFA9" w14:textId="77777777" w:rsidR="00691E26" w:rsidRDefault="00691E26" w:rsidP="00F37B4F">
      <w:pPr>
        <w:spacing w:after="0" w:line="240" w:lineRule="auto"/>
      </w:pPr>
      <w:r>
        <w:continuationSeparator/>
      </w:r>
    </w:p>
  </w:footnote>
  <w:footnote w:type="continuationNotice" w:id="1">
    <w:p w14:paraId="572515FE" w14:textId="77777777" w:rsidR="00691E26" w:rsidRDefault="00691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A771" w14:textId="77777777" w:rsidR="009A5BF3" w:rsidRDefault="009A5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F9A5" w14:textId="77777777" w:rsidR="00E5778C" w:rsidRDefault="00E5778C" w:rsidP="00E5778C">
    <w:pPr>
      <w:pStyle w:val="Header"/>
      <w:rPr>
        <w:rStyle w:val="BodyText3Char"/>
        <w:rFonts w:ascii="Palatino" w:eastAsiaTheme="minorHAnsi" w:hAnsi="Palatino"/>
      </w:rPr>
    </w:pPr>
    <w:r w:rsidRPr="00F60D62">
      <w:rPr>
        <w:rFonts w:ascii="Palatino" w:hAnsi="Palatino"/>
        <w:noProof/>
      </w:rPr>
      <w:drawing>
        <wp:inline distT="0" distB="0" distL="0" distR="0" wp14:anchorId="7FF97418" wp14:editId="1FE7B61B">
          <wp:extent cx="2216150" cy="685800"/>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150" cy="685800"/>
                  </a:xfrm>
                  <a:prstGeom prst="rect">
                    <a:avLst/>
                  </a:prstGeom>
                </pic:spPr>
              </pic:pic>
            </a:graphicData>
          </a:graphic>
        </wp:inline>
      </w:drawing>
    </w:r>
  </w:p>
  <w:p w14:paraId="3CD30A6E" w14:textId="7AF95D5E" w:rsidR="00E5778C" w:rsidRPr="009A5BF3" w:rsidRDefault="00E5778C" w:rsidP="00E5778C">
    <w:pPr>
      <w:pStyle w:val="Header"/>
      <w:rPr>
        <w:rStyle w:val="BodyText3Char"/>
        <w:rFonts w:ascii="Palatino Linotype" w:eastAsiaTheme="minorHAnsi" w:hAnsi="Palatino Linotype"/>
      </w:rPr>
    </w:pPr>
    <w:r w:rsidRPr="009A5BF3">
      <w:rPr>
        <w:rStyle w:val="BodyText3Char"/>
        <w:rFonts w:ascii="Palatino Linotype" w:eastAsiaTheme="minorHAnsi" w:hAnsi="Palatino Linotype"/>
      </w:rPr>
      <w:t xml:space="preserve">Standard Operating Procedure </w:t>
    </w:r>
    <w:r w:rsidRPr="009A5BF3">
      <w:rPr>
        <w:rStyle w:val="BodyText3Char"/>
        <w:rFonts w:ascii="Palatino Linotype" w:eastAsiaTheme="minorHAnsi" w:hAnsi="Palatino Linotype"/>
      </w:rPr>
      <w:tab/>
    </w:r>
    <w:r w:rsidRPr="009A5BF3">
      <w:rPr>
        <w:rStyle w:val="BodyText3Char"/>
        <w:rFonts w:ascii="Palatino Linotype" w:eastAsiaTheme="minorHAnsi" w:hAnsi="Palatino Linotype"/>
      </w:rPr>
      <w:tab/>
    </w:r>
    <w:r w:rsidRPr="009A5BF3">
      <w:t xml:space="preserve">Page </w:t>
    </w:r>
    <w:r w:rsidRPr="009A5BF3">
      <w:fldChar w:fldCharType="begin"/>
    </w:r>
    <w:r w:rsidRPr="009A5BF3">
      <w:instrText xml:space="preserve"> PAGE </w:instrText>
    </w:r>
    <w:r w:rsidRPr="009A5BF3">
      <w:fldChar w:fldCharType="separate"/>
    </w:r>
    <w:r w:rsidRPr="009A5BF3">
      <w:t>1</w:t>
    </w:r>
    <w:r w:rsidRPr="009A5BF3">
      <w:rPr>
        <w:noProof/>
      </w:rPr>
      <w:fldChar w:fldCharType="end"/>
    </w:r>
    <w:r w:rsidRPr="009A5BF3">
      <w:t xml:space="preserve"> of </w:t>
    </w:r>
    <w:fldSimple w:instr=" SECTIONPAGES ">
      <w:r w:rsidR="00AB0377">
        <w:rPr>
          <w:noProof/>
        </w:rPr>
        <w:t>5</w:t>
      </w:r>
    </w:fldSimple>
  </w:p>
  <w:p w14:paraId="0743EF7D" w14:textId="77777777" w:rsidR="00E5778C" w:rsidRPr="009A5BF3" w:rsidRDefault="00E5778C" w:rsidP="00E5778C">
    <w:pPr>
      <w:pStyle w:val="Header"/>
      <w:rPr>
        <w:rStyle w:val="Strong"/>
        <w:b w:val="0"/>
        <w:bCs w:val="0"/>
      </w:rPr>
    </w:pPr>
    <w:r w:rsidRPr="009A5BF3">
      <w:rPr>
        <w:rStyle w:val="Strong"/>
        <w:b w:val="0"/>
      </w:rPr>
      <w:t xml:space="preserve">Title: </w:t>
    </w:r>
    <w:r w:rsidRPr="009A5BF3">
      <w:rPr>
        <w:rStyle w:val="Strong"/>
      </w:rPr>
      <w:t xml:space="preserve">&lt; Insert Title &gt; </w:t>
    </w:r>
    <w:r w:rsidRPr="009A5BF3">
      <w:rPr>
        <w:rFonts w:eastAsia="Times New Roman" w:cs="Times New Roman"/>
        <w:sz w:val="24"/>
        <w:szCs w:val="24"/>
      </w:rPr>
      <w:ptab w:relativeTo="margin" w:alignment="center" w:leader="none"/>
    </w:r>
    <w:r w:rsidRPr="009A5BF3">
      <w:rPr>
        <w:rFonts w:eastAsia="Times New Roman" w:cs="Times New Roman"/>
        <w:sz w:val="24"/>
        <w:szCs w:val="24"/>
      </w:rPr>
      <w:tab/>
    </w:r>
    <w:r w:rsidRPr="009A5BF3">
      <w:t xml:space="preserve">Version Number: </w:t>
    </w:r>
    <w:r w:rsidRPr="009A5BF3">
      <w:rPr>
        <w:b/>
        <w:bCs/>
      </w:rPr>
      <w:t>&lt;#&gt;</w:t>
    </w:r>
  </w:p>
  <w:p w14:paraId="54473380" w14:textId="77777777" w:rsidR="00E5778C" w:rsidRPr="009A5BF3" w:rsidRDefault="00E5778C" w:rsidP="00E5778C">
    <w:pPr>
      <w:pStyle w:val="BodyText"/>
      <w:rPr>
        <w:rStyle w:val="Strong"/>
        <w:rFonts w:ascii="Palatino Linotype" w:hAnsi="Palatino Linotype"/>
      </w:rPr>
    </w:pPr>
    <w:r w:rsidRPr="009A5BF3">
      <w:rPr>
        <w:rStyle w:val="Strong"/>
        <w:rFonts w:ascii="Palatino Linotype" w:hAnsi="Palatino Linotype"/>
        <w:b w:val="0"/>
        <w:bCs w:val="0"/>
      </w:rPr>
      <w:t>Laboratory:</w:t>
    </w:r>
    <w:r w:rsidRPr="009A5BF3">
      <w:rPr>
        <w:rStyle w:val="Strong"/>
        <w:rFonts w:ascii="Palatino Linotype" w:hAnsi="Palatino Linotype"/>
      </w:rPr>
      <w:t xml:space="preserve"> &lt; Insert Lab Name &gt;</w:t>
    </w:r>
    <w:r w:rsidRPr="009A5BF3">
      <w:rPr>
        <w:rStyle w:val="Strong"/>
        <w:rFonts w:ascii="Palatino Linotype" w:hAnsi="Palatino Linotype"/>
      </w:rPr>
      <w:tab/>
      <w:t xml:space="preserve"> </w:t>
    </w:r>
  </w:p>
  <w:p w14:paraId="108ED49A" w14:textId="0FC44E53" w:rsidR="00E66EBB" w:rsidRPr="009A5BF3" w:rsidRDefault="00E5778C" w:rsidP="00D010B2">
    <w:pPr>
      <w:pStyle w:val="BodyText"/>
      <w:spacing w:line="360" w:lineRule="auto"/>
      <w:rPr>
        <w:rFonts w:ascii="Palatino Linotype" w:hAnsi="Palatino Linotype"/>
        <w:b/>
        <w:bCs/>
      </w:rPr>
    </w:pPr>
    <w:r w:rsidRPr="009A5BF3">
      <w:rPr>
        <w:rFonts w:ascii="Palatino Linotype" w:hAnsi="Palatino Linotype"/>
      </w:rPr>
      <w:t xml:space="preserve">Effective Date: </w:t>
    </w:r>
    <w:r w:rsidRPr="009A5BF3">
      <w:rPr>
        <w:rStyle w:val="Strong"/>
        <w:rFonts w:ascii="Palatino Linotype" w:hAnsi="Palatino Linotype"/>
      </w:rPr>
      <w:t>&lt;DATE&gt;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F3E9" w14:textId="77777777" w:rsidR="00E5778C" w:rsidRDefault="00E5778C" w:rsidP="00E5778C">
    <w:pPr>
      <w:pStyle w:val="Header"/>
      <w:rPr>
        <w:rStyle w:val="BodyText3Char"/>
        <w:rFonts w:ascii="Palatino" w:eastAsiaTheme="minorHAnsi" w:hAnsi="Palatino"/>
      </w:rPr>
    </w:pPr>
    <w:r w:rsidRPr="00F60D62">
      <w:rPr>
        <w:rFonts w:ascii="Palatino" w:hAnsi="Palatino"/>
        <w:noProof/>
      </w:rPr>
      <w:drawing>
        <wp:inline distT="0" distB="0" distL="0" distR="0" wp14:anchorId="7D87C8AA" wp14:editId="5D2A106D">
          <wp:extent cx="2216150" cy="685800"/>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150" cy="685800"/>
                  </a:xfrm>
                  <a:prstGeom prst="rect">
                    <a:avLst/>
                  </a:prstGeom>
                </pic:spPr>
              </pic:pic>
            </a:graphicData>
          </a:graphic>
        </wp:inline>
      </w:drawing>
    </w:r>
  </w:p>
  <w:p w14:paraId="41C0FF33" w14:textId="4B757CDC" w:rsidR="00E5778C" w:rsidRPr="009A5BF3" w:rsidRDefault="00E5778C" w:rsidP="00E5778C">
    <w:pPr>
      <w:pStyle w:val="Header"/>
      <w:rPr>
        <w:rStyle w:val="BodyText3Char"/>
        <w:rFonts w:ascii="Palatino Linotype" w:eastAsiaTheme="minorHAnsi" w:hAnsi="Palatino Linotype"/>
      </w:rPr>
    </w:pPr>
    <w:r w:rsidRPr="009A5BF3">
      <w:rPr>
        <w:rStyle w:val="BodyText3Char"/>
        <w:rFonts w:ascii="Palatino Linotype" w:eastAsiaTheme="minorHAnsi" w:hAnsi="Palatino Linotype"/>
      </w:rPr>
      <w:t xml:space="preserve">Standard Operating Procedure </w:t>
    </w:r>
    <w:r w:rsidRPr="009A5BF3">
      <w:rPr>
        <w:rStyle w:val="BodyText3Char"/>
        <w:rFonts w:ascii="Palatino Linotype" w:eastAsiaTheme="minorHAnsi" w:hAnsi="Palatino Linotype"/>
      </w:rPr>
      <w:tab/>
    </w:r>
    <w:r w:rsidRPr="009A5BF3">
      <w:rPr>
        <w:rStyle w:val="BodyText3Char"/>
        <w:rFonts w:ascii="Palatino Linotype" w:eastAsiaTheme="minorHAnsi" w:hAnsi="Palatino Linotype"/>
      </w:rPr>
      <w:tab/>
    </w:r>
    <w:r w:rsidRPr="009A5BF3">
      <w:t xml:space="preserve">Page </w:t>
    </w:r>
    <w:r w:rsidRPr="009A5BF3">
      <w:fldChar w:fldCharType="begin"/>
    </w:r>
    <w:r w:rsidRPr="009A5BF3">
      <w:instrText xml:space="preserve"> PAGE </w:instrText>
    </w:r>
    <w:r w:rsidRPr="009A5BF3">
      <w:fldChar w:fldCharType="separate"/>
    </w:r>
    <w:r w:rsidRPr="009A5BF3">
      <w:t>1</w:t>
    </w:r>
    <w:r w:rsidRPr="009A5BF3">
      <w:rPr>
        <w:noProof/>
      </w:rPr>
      <w:fldChar w:fldCharType="end"/>
    </w:r>
    <w:r w:rsidRPr="009A5BF3">
      <w:t xml:space="preserve"> of </w:t>
    </w:r>
    <w:fldSimple w:instr=" SECTIONPAGES ">
      <w:r w:rsidR="00AB0377">
        <w:rPr>
          <w:noProof/>
        </w:rPr>
        <w:t>5</w:t>
      </w:r>
    </w:fldSimple>
  </w:p>
  <w:p w14:paraId="240B11EF" w14:textId="77777777" w:rsidR="00E5778C" w:rsidRPr="009A5BF3" w:rsidRDefault="00E5778C" w:rsidP="00E5778C">
    <w:pPr>
      <w:pStyle w:val="Header"/>
      <w:rPr>
        <w:rStyle w:val="Strong"/>
        <w:b w:val="0"/>
        <w:bCs w:val="0"/>
      </w:rPr>
    </w:pPr>
    <w:r w:rsidRPr="009A5BF3">
      <w:rPr>
        <w:rStyle w:val="Strong"/>
        <w:b w:val="0"/>
      </w:rPr>
      <w:t xml:space="preserve">Title: </w:t>
    </w:r>
    <w:r w:rsidRPr="009A5BF3">
      <w:rPr>
        <w:rStyle w:val="Strong"/>
      </w:rPr>
      <w:t xml:space="preserve">&lt; Insert Title &gt; </w:t>
    </w:r>
    <w:r w:rsidRPr="009A5BF3">
      <w:rPr>
        <w:rFonts w:eastAsia="Times New Roman" w:cs="Times New Roman"/>
        <w:sz w:val="24"/>
        <w:szCs w:val="24"/>
      </w:rPr>
      <w:ptab w:relativeTo="margin" w:alignment="center" w:leader="none"/>
    </w:r>
    <w:r w:rsidRPr="009A5BF3">
      <w:rPr>
        <w:rFonts w:eastAsia="Times New Roman" w:cs="Times New Roman"/>
        <w:sz w:val="24"/>
        <w:szCs w:val="24"/>
      </w:rPr>
      <w:tab/>
    </w:r>
    <w:r w:rsidRPr="009A5BF3">
      <w:t xml:space="preserve">Version Number: </w:t>
    </w:r>
    <w:r w:rsidRPr="009A5BF3">
      <w:rPr>
        <w:b/>
        <w:bCs/>
      </w:rPr>
      <w:t>&lt;#&gt;</w:t>
    </w:r>
  </w:p>
  <w:p w14:paraId="57BBBF76" w14:textId="77777777" w:rsidR="00E5778C" w:rsidRPr="009A5BF3" w:rsidRDefault="00E5778C" w:rsidP="00E5778C">
    <w:pPr>
      <w:pStyle w:val="BodyText"/>
      <w:rPr>
        <w:rStyle w:val="Strong"/>
        <w:rFonts w:ascii="Palatino Linotype" w:hAnsi="Palatino Linotype"/>
      </w:rPr>
    </w:pPr>
    <w:r w:rsidRPr="009A5BF3">
      <w:rPr>
        <w:rStyle w:val="Strong"/>
        <w:rFonts w:ascii="Palatino Linotype" w:hAnsi="Palatino Linotype"/>
        <w:b w:val="0"/>
        <w:bCs w:val="0"/>
      </w:rPr>
      <w:t>Laboratory:</w:t>
    </w:r>
    <w:r w:rsidRPr="009A5BF3">
      <w:rPr>
        <w:rStyle w:val="Strong"/>
        <w:rFonts w:ascii="Palatino Linotype" w:hAnsi="Palatino Linotype"/>
      </w:rPr>
      <w:t xml:space="preserve"> &lt; Insert Lab Name &gt;</w:t>
    </w:r>
    <w:r w:rsidRPr="009A5BF3">
      <w:rPr>
        <w:rStyle w:val="Strong"/>
        <w:rFonts w:ascii="Palatino Linotype" w:hAnsi="Palatino Linotype"/>
      </w:rPr>
      <w:tab/>
      <w:t xml:space="preserve"> </w:t>
    </w:r>
  </w:p>
  <w:p w14:paraId="3D81282F" w14:textId="5F874276" w:rsidR="00ED109A" w:rsidRPr="009A5BF3" w:rsidRDefault="00E5778C" w:rsidP="00D010B2">
    <w:pPr>
      <w:pStyle w:val="BodyText"/>
      <w:spacing w:line="360" w:lineRule="auto"/>
      <w:rPr>
        <w:rFonts w:ascii="Palatino Linotype" w:hAnsi="Palatino Linotype"/>
      </w:rPr>
    </w:pPr>
    <w:r w:rsidRPr="009A5BF3">
      <w:rPr>
        <w:rFonts w:ascii="Palatino Linotype" w:hAnsi="Palatino Linotype"/>
      </w:rPr>
      <w:t xml:space="preserve">Effective Date: </w:t>
    </w:r>
    <w:r w:rsidRPr="009A5BF3">
      <w:rPr>
        <w:rStyle w:val="Strong"/>
        <w:rFonts w:ascii="Palatino Linotype" w:hAnsi="Palatino Linotype"/>
      </w:rPr>
      <w:t>&lt;DATE&gt;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F927" w14:textId="733D4254" w:rsidR="001966C1" w:rsidRDefault="001966C1">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966C1" w14:paraId="28C022D8" w14:textId="77777777" w:rsidTr="00EA4D99">
      <w:tc>
        <w:tcPr>
          <w:tcW w:w="4675" w:type="dxa"/>
        </w:tcPr>
        <w:p w14:paraId="00E716FA" w14:textId="77777777" w:rsidR="001966C1" w:rsidRDefault="001966C1">
          <w:pPr>
            <w:pStyle w:val="Header"/>
          </w:pPr>
          <w:r>
            <w:rPr>
              <w:noProof/>
            </w:rPr>
            <w:drawing>
              <wp:inline distT="0" distB="0" distL="0" distR="0" wp14:anchorId="036A8528" wp14:editId="7C90A10D">
                <wp:extent cx="2216150" cy="685800"/>
                <wp:effectExtent l="0" t="0" r="635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150" cy="685800"/>
                        </a:xfrm>
                        <a:prstGeom prst="rect">
                          <a:avLst/>
                        </a:prstGeom>
                      </pic:spPr>
                    </pic:pic>
                  </a:graphicData>
                </a:graphic>
              </wp:inline>
            </w:drawing>
          </w:r>
        </w:p>
      </w:tc>
      <w:tc>
        <w:tcPr>
          <w:tcW w:w="4675" w:type="dxa"/>
        </w:tcPr>
        <w:p w14:paraId="3C692513" w14:textId="77777777" w:rsidR="001966C1" w:rsidRDefault="001966C1" w:rsidP="00EA4D99">
          <w:pPr>
            <w:pStyle w:val="Header"/>
            <w:jc w:val="right"/>
          </w:pPr>
          <w:r>
            <w:t>Environment, Health and Safety</w:t>
          </w:r>
          <w:r>
            <w:br/>
            <w:t>Biosafety &amp; Biosecurity</w:t>
          </w:r>
          <w:r>
            <w:br/>
            <w:t>395 Pine Tree Road, Ste 210</w:t>
          </w:r>
          <w:r>
            <w:br/>
            <w:t>Ithaca, NY 14850</w:t>
          </w:r>
          <w:r>
            <w:br/>
            <w:t>607-255-8200</w:t>
          </w:r>
        </w:p>
      </w:tc>
    </w:tr>
    <w:tr w:rsidR="001966C1" w14:paraId="6640B894" w14:textId="77777777" w:rsidTr="00EA4D99">
      <w:tc>
        <w:tcPr>
          <w:tcW w:w="9350" w:type="dxa"/>
          <w:gridSpan w:val="2"/>
        </w:tcPr>
        <w:p w14:paraId="6E058EB5" w14:textId="77777777" w:rsidR="001966C1" w:rsidRDefault="001966C1" w:rsidP="00EA4D99">
          <w:pPr>
            <w:pStyle w:val="Heading1"/>
            <w:outlineLvl w:val="0"/>
          </w:pPr>
          <w:r>
            <w:rPr>
              <w:noProof/>
            </w:rPr>
            <w:t xml:space="preserve">Biotoxin SOP Template: </w:t>
          </w:r>
          <w:r w:rsidRPr="00830961">
            <w:t>Instructions for Creating a Laboratory-Specific Standard Operating Procedure (SOP)</w:t>
          </w:r>
        </w:p>
      </w:tc>
    </w:tr>
  </w:tbl>
  <w:p w14:paraId="5BF5E54C" w14:textId="77777777" w:rsidR="001966C1" w:rsidRDefault="00196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1A5C" w14:paraId="381F0F08" w14:textId="77777777" w:rsidTr="009D0781">
      <w:tc>
        <w:tcPr>
          <w:tcW w:w="4675" w:type="dxa"/>
        </w:tcPr>
        <w:p w14:paraId="69528639" w14:textId="77777777" w:rsidR="00801A5C" w:rsidRDefault="00801A5C" w:rsidP="009D0781">
          <w:pPr>
            <w:pStyle w:val="Header"/>
          </w:pPr>
          <w:r>
            <w:rPr>
              <w:noProof/>
            </w:rPr>
            <w:drawing>
              <wp:inline distT="0" distB="0" distL="0" distR="0" wp14:anchorId="7FFE9265" wp14:editId="378A38F1">
                <wp:extent cx="2216150" cy="685800"/>
                <wp:effectExtent l="0" t="0" r="635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150" cy="685800"/>
                        </a:xfrm>
                        <a:prstGeom prst="rect">
                          <a:avLst/>
                        </a:prstGeom>
                      </pic:spPr>
                    </pic:pic>
                  </a:graphicData>
                </a:graphic>
              </wp:inline>
            </w:drawing>
          </w:r>
        </w:p>
      </w:tc>
      <w:tc>
        <w:tcPr>
          <w:tcW w:w="4675" w:type="dxa"/>
        </w:tcPr>
        <w:p w14:paraId="1DF416E5" w14:textId="36D4E72D" w:rsidR="00801A5C" w:rsidRPr="00033BAA" w:rsidRDefault="00680EF8" w:rsidP="009D0781">
          <w:pPr>
            <w:pStyle w:val="Header"/>
            <w:jc w:val="right"/>
            <w:rPr>
              <w:rFonts w:ascii="Palatino" w:hAnsi="Palatino"/>
            </w:rPr>
          </w:pPr>
          <w:r>
            <w:rPr>
              <w:rFonts w:ascii="Palatino" w:hAnsi="Palatino"/>
            </w:rPr>
            <w:t>Environment, Health</w:t>
          </w:r>
          <w:r w:rsidR="00801A5C" w:rsidRPr="00033BAA">
            <w:rPr>
              <w:rFonts w:ascii="Palatino" w:hAnsi="Palatino"/>
            </w:rPr>
            <w:t xml:space="preserve"> and </w:t>
          </w:r>
          <w:r>
            <w:rPr>
              <w:rFonts w:ascii="Palatino" w:hAnsi="Palatino"/>
            </w:rPr>
            <w:t>Safety</w:t>
          </w:r>
          <w:r w:rsidR="00801A5C" w:rsidRPr="00033BAA">
            <w:rPr>
              <w:rFonts w:ascii="Palatino" w:hAnsi="Palatino"/>
            </w:rPr>
            <w:br/>
            <w:t>East Hill Office Building</w:t>
          </w:r>
          <w:r w:rsidR="00801A5C" w:rsidRPr="00033BAA">
            <w:rPr>
              <w:rFonts w:ascii="Palatino" w:hAnsi="Palatino"/>
            </w:rPr>
            <w:br/>
            <w:t xml:space="preserve">395 Pine Tree Road, Ste </w:t>
          </w:r>
          <w:r>
            <w:rPr>
              <w:rFonts w:ascii="Palatino" w:hAnsi="Palatino"/>
            </w:rPr>
            <w:t>210</w:t>
          </w:r>
          <w:r w:rsidR="00801A5C" w:rsidRPr="00033BAA">
            <w:rPr>
              <w:rFonts w:ascii="Palatino" w:hAnsi="Palatino"/>
            </w:rPr>
            <w:br/>
            <w:t>Ithaca, NY 14850</w:t>
          </w:r>
          <w:r w:rsidR="00801A5C" w:rsidRPr="00033BAA">
            <w:rPr>
              <w:rFonts w:ascii="Palatino" w:hAnsi="Palatino"/>
            </w:rPr>
            <w:br/>
            <w:t>607-255-</w:t>
          </w:r>
          <w:r>
            <w:rPr>
              <w:rFonts w:ascii="Palatino" w:hAnsi="Palatino"/>
            </w:rPr>
            <w:t>8200</w:t>
          </w:r>
          <w:r w:rsidR="00801A5C" w:rsidRPr="00033BAA">
            <w:rPr>
              <w:rFonts w:ascii="Palatino" w:hAnsi="Palatino"/>
            </w:rPr>
            <w:t>(p)</w:t>
          </w:r>
          <w:r w:rsidR="00801A5C" w:rsidRPr="00033BAA">
            <w:rPr>
              <w:rFonts w:ascii="Palatino" w:hAnsi="Palatino"/>
            </w:rPr>
            <w:br/>
          </w:r>
        </w:p>
      </w:tc>
    </w:tr>
  </w:tbl>
  <w:p w14:paraId="1A907675" w14:textId="77777777" w:rsidR="00801A5C" w:rsidRPr="008102EE" w:rsidRDefault="00801A5C" w:rsidP="009D07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5F4B" w14:textId="77777777" w:rsidR="00C408F0" w:rsidRDefault="00C408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DA96" w14:textId="7302DF4F" w:rsidR="00801A5C" w:rsidRDefault="00801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8EF"/>
    <w:multiLevelType w:val="hybridMultilevel"/>
    <w:tmpl w:val="DF0C62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66C3F"/>
    <w:multiLevelType w:val="hybridMultilevel"/>
    <w:tmpl w:val="1AB2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229D2"/>
    <w:multiLevelType w:val="hybridMultilevel"/>
    <w:tmpl w:val="4D2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92BD0"/>
    <w:multiLevelType w:val="hybridMultilevel"/>
    <w:tmpl w:val="0D1C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3549E"/>
    <w:multiLevelType w:val="hybridMultilevel"/>
    <w:tmpl w:val="CCFC587E"/>
    <w:lvl w:ilvl="0" w:tplc="EB3C258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F010B2"/>
    <w:multiLevelType w:val="hybridMultilevel"/>
    <w:tmpl w:val="F15CD590"/>
    <w:lvl w:ilvl="0" w:tplc="0409000F">
      <w:start w:val="1"/>
      <w:numFmt w:val="decimal"/>
      <w:lvlText w:val="%1."/>
      <w:lvlJc w:val="left"/>
      <w:pPr>
        <w:ind w:left="720" w:hanging="360"/>
      </w:pPr>
      <w:rPr>
        <w:rFonts w:hint="default"/>
      </w:rPr>
    </w:lvl>
    <w:lvl w:ilvl="1" w:tplc="8FA2B53C">
      <w:start w:val="1"/>
      <w:numFmt w:val="lowerLetter"/>
      <w:lvlText w:val="%2."/>
      <w:lvlJc w:val="left"/>
      <w:pPr>
        <w:ind w:left="1440" w:hanging="360"/>
      </w:pPr>
      <w:rPr>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D4A2A"/>
    <w:multiLevelType w:val="hybridMultilevel"/>
    <w:tmpl w:val="C66C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A1060"/>
    <w:multiLevelType w:val="hybridMultilevel"/>
    <w:tmpl w:val="C916FA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F2044"/>
    <w:multiLevelType w:val="hybridMultilevel"/>
    <w:tmpl w:val="4C3C0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0"/>
  </w:num>
  <w:num w:numId="5">
    <w:abstractNumId w:val="7"/>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B5"/>
    <w:rsid w:val="000258DF"/>
    <w:rsid w:val="0004629A"/>
    <w:rsid w:val="00053AD0"/>
    <w:rsid w:val="00080E79"/>
    <w:rsid w:val="000924C1"/>
    <w:rsid w:val="00092BA4"/>
    <w:rsid w:val="000A7E23"/>
    <w:rsid w:val="000C5641"/>
    <w:rsid w:val="000D11DA"/>
    <w:rsid w:val="000D262B"/>
    <w:rsid w:val="000E512D"/>
    <w:rsid w:val="00107212"/>
    <w:rsid w:val="00121717"/>
    <w:rsid w:val="00123348"/>
    <w:rsid w:val="00132C45"/>
    <w:rsid w:val="0013498A"/>
    <w:rsid w:val="0014366B"/>
    <w:rsid w:val="00172E4D"/>
    <w:rsid w:val="001913C4"/>
    <w:rsid w:val="001966C1"/>
    <w:rsid w:val="001A05B2"/>
    <w:rsid w:val="001A69B9"/>
    <w:rsid w:val="001A786D"/>
    <w:rsid w:val="001B3BA5"/>
    <w:rsid w:val="001B44DF"/>
    <w:rsid w:val="001E7EB1"/>
    <w:rsid w:val="001F3C96"/>
    <w:rsid w:val="001F7136"/>
    <w:rsid w:val="00206B39"/>
    <w:rsid w:val="00210054"/>
    <w:rsid w:val="002423C9"/>
    <w:rsid w:val="00251A1F"/>
    <w:rsid w:val="0027130B"/>
    <w:rsid w:val="00295633"/>
    <w:rsid w:val="002A242E"/>
    <w:rsid w:val="002B27F2"/>
    <w:rsid w:val="002C5383"/>
    <w:rsid w:val="002F057B"/>
    <w:rsid w:val="002F2DF0"/>
    <w:rsid w:val="002F4B5F"/>
    <w:rsid w:val="002F5435"/>
    <w:rsid w:val="0030056B"/>
    <w:rsid w:val="00317EA1"/>
    <w:rsid w:val="00320EE3"/>
    <w:rsid w:val="00324150"/>
    <w:rsid w:val="00335C42"/>
    <w:rsid w:val="00352CEE"/>
    <w:rsid w:val="00355B35"/>
    <w:rsid w:val="00364B29"/>
    <w:rsid w:val="00380D34"/>
    <w:rsid w:val="003C4533"/>
    <w:rsid w:val="003F1E54"/>
    <w:rsid w:val="00400772"/>
    <w:rsid w:val="00424515"/>
    <w:rsid w:val="00444F3D"/>
    <w:rsid w:val="004500B9"/>
    <w:rsid w:val="004500FE"/>
    <w:rsid w:val="004600FA"/>
    <w:rsid w:val="004673D7"/>
    <w:rsid w:val="004740C3"/>
    <w:rsid w:val="00483240"/>
    <w:rsid w:val="0049477C"/>
    <w:rsid w:val="004951F7"/>
    <w:rsid w:val="004B3B51"/>
    <w:rsid w:val="004C3C61"/>
    <w:rsid w:val="004D21B5"/>
    <w:rsid w:val="004D520E"/>
    <w:rsid w:val="004D609B"/>
    <w:rsid w:val="004E5775"/>
    <w:rsid w:val="004E6462"/>
    <w:rsid w:val="004F0A05"/>
    <w:rsid w:val="00503F3A"/>
    <w:rsid w:val="005100CA"/>
    <w:rsid w:val="00513533"/>
    <w:rsid w:val="00541255"/>
    <w:rsid w:val="005504B3"/>
    <w:rsid w:val="00560EFC"/>
    <w:rsid w:val="005650A7"/>
    <w:rsid w:val="00570BD5"/>
    <w:rsid w:val="0057128A"/>
    <w:rsid w:val="0057644D"/>
    <w:rsid w:val="00577433"/>
    <w:rsid w:val="00584A5B"/>
    <w:rsid w:val="005B13D4"/>
    <w:rsid w:val="005B39B0"/>
    <w:rsid w:val="005D2A93"/>
    <w:rsid w:val="005E20FC"/>
    <w:rsid w:val="005F1491"/>
    <w:rsid w:val="0060784C"/>
    <w:rsid w:val="00620D5F"/>
    <w:rsid w:val="00626B77"/>
    <w:rsid w:val="00634B70"/>
    <w:rsid w:val="00661451"/>
    <w:rsid w:val="00680EF8"/>
    <w:rsid w:val="00691E26"/>
    <w:rsid w:val="006B0D66"/>
    <w:rsid w:val="006B6985"/>
    <w:rsid w:val="006E0770"/>
    <w:rsid w:val="006E34C5"/>
    <w:rsid w:val="00716CE8"/>
    <w:rsid w:val="007222EF"/>
    <w:rsid w:val="0072317C"/>
    <w:rsid w:val="00737209"/>
    <w:rsid w:val="00747DE7"/>
    <w:rsid w:val="0076713E"/>
    <w:rsid w:val="00780F6D"/>
    <w:rsid w:val="00782FF7"/>
    <w:rsid w:val="007A0215"/>
    <w:rsid w:val="007B0908"/>
    <w:rsid w:val="007C16BF"/>
    <w:rsid w:val="007D0897"/>
    <w:rsid w:val="007F5DCF"/>
    <w:rsid w:val="00801A5C"/>
    <w:rsid w:val="00817490"/>
    <w:rsid w:val="00851EB3"/>
    <w:rsid w:val="00884450"/>
    <w:rsid w:val="00892CA9"/>
    <w:rsid w:val="008B0CC2"/>
    <w:rsid w:val="008C5864"/>
    <w:rsid w:val="008C5AB2"/>
    <w:rsid w:val="008E2B3C"/>
    <w:rsid w:val="008E5E80"/>
    <w:rsid w:val="008E7D36"/>
    <w:rsid w:val="00913FA4"/>
    <w:rsid w:val="00952558"/>
    <w:rsid w:val="00954BC9"/>
    <w:rsid w:val="00957A85"/>
    <w:rsid w:val="009A5BF3"/>
    <w:rsid w:val="009B0E3F"/>
    <w:rsid w:val="009B7E23"/>
    <w:rsid w:val="009C099C"/>
    <w:rsid w:val="009C1C2C"/>
    <w:rsid w:val="009C274A"/>
    <w:rsid w:val="009C2B32"/>
    <w:rsid w:val="009C7C5F"/>
    <w:rsid w:val="009D0781"/>
    <w:rsid w:val="009D0D7D"/>
    <w:rsid w:val="009E1C59"/>
    <w:rsid w:val="009E1D95"/>
    <w:rsid w:val="009E1E4A"/>
    <w:rsid w:val="009E70AE"/>
    <w:rsid w:val="00A03AC9"/>
    <w:rsid w:val="00A15D49"/>
    <w:rsid w:val="00A36D93"/>
    <w:rsid w:val="00A4003A"/>
    <w:rsid w:val="00A7253A"/>
    <w:rsid w:val="00A8430D"/>
    <w:rsid w:val="00A855FB"/>
    <w:rsid w:val="00A955BF"/>
    <w:rsid w:val="00AA1948"/>
    <w:rsid w:val="00AB0377"/>
    <w:rsid w:val="00B03656"/>
    <w:rsid w:val="00B16EEE"/>
    <w:rsid w:val="00B25155"/>
    <w:rsid w:val="00B259E9"/>
    <w:rsid w:val="00B43A16"/>
    <w:rsid w:val="00B455A1"/>
    <w:rsid w:val="00B605A2"/>
    <w:rsid w:val="00B60ABB"/>
    <w:rsid w:val="00B723A7"/>
    <w:rsid w:val="00B74E25"/>
    <w:rsid w:val="00BA5A18"/>
    <w:rsid w:val="00C03BD8"/>
    <w:rsid w:val="00C12487"/>
    <w:rsid w:val="00C25E14"/>
    <w:rsid w:val="00C27D7E"/>
    <w:rsid w:val="00C408F0"/>
    <w:rsid w:val="00C42DA4"/>
    <w:rsid w:val="00C56620"/>
    <w:rsid w:val="00C64C46"/>
    <w:rsid w:val="00C72CB1"/>
    <w:rsid w:val="00C76316"/>
    <w:rsid w:val="00C8120D"/>
    <w:rsid w:val="00C90598"/>
    <w:rsid w:val="00C919C2"/>
    <w:rsid w:val="00C95DC1"/>
    <w:rsid w:val="00CE6B0D"/>
    <w:rsid w:val="00CF23F7"/>
    <w:rsid w:val="00D010B2"/>
    <w:rsid w:val="00D03454"/>
    <w:rsid w:val="00D04EA7"/>
    <w:rsid w:val="00D135B9"/>
    <w:rsid w:val="00D24EE4"/>
    <w:rsid w:val="00D53413"/>
    <w:rsid w:val="00D71B92"/>
    <w:rsid w:val="00D74841"/>
    <w:rsid w:val="00D82FFE"/>
    <w:rsid w:val="00D83363"/>
    <w:rsid w:val="00DB58F6"/>
    <w:rsid w:val="00DC6349"/>
    <w:rsid w:val="00E156B6"/>
    <w:rsid w:val="00E207DF"/>
    <w:rsid w:val="00E22876"/>
    <w:rsid w:val="00E25D37"/>
    <w:rsid w:val="00E5778C"/>
    <w:rsid w:val="00E66BA3"/>
    <w:rsid w:val="00E66EBB"/>
    <w:rsid w:val="00E7194E"/>
    <w:rsid w:val="00E93D4D"/>
    <w:rsid w:val="00EA4D99"/>
    <w:rsid w:val="00EB1678"/>
    <w:rsid w:val="00EC4DE5"/>
    <w:rsid w:val="00ED109A"/>
    <w:rsid w:val="00F11716"/>
    <w:rsid w:val="00F14852"/>
    <w:rsid w:val="00F1640D"/>
    <w:rsid w:val="00F2526B"/>
    <w:rsid w:val="00F31AF1"/>
    <w:rsid w:val="00F32758"/>
    <w:rsid w:val="00F37B4F"/>
    <w:rsid w:val="00F4368F"/>
    <w:rsid w:val="00F46CE5"/>
    <w:rsid w:val="00F655D0"/>
    <w:rsid w:val="00F80C39"/>
    <w:rsid w:val="00F828E9"/>
    <w:rsid w:val="00F9334C"/>
    <w:rsid w:val="00FC1EC6"/>
    <w:rsid w:val="00FC4182"/>
    <w:rsid w:val="00FC7959"/>
    <w:rsid w:val="00FE4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81751"/>
  <w15:chartTrackingRefBased/>
  <w15:docId w15:val="{8131B9BD-77B1-4E78-8993-934CADFC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41"/>
    <w:rPr>
      <w:rFonts w:ascii="Palatino Linotype" w:hAnsi="Palatino Linotype"/>
    </w:rPr>
  </w:style>
  <w:style w:type="paragraph" w:styleId="Heading1">
    <w:name w:val="heading 1"/>
    <w:basedOn w:val="Normal"/>
    <w:link w:val="Heading1Char"/>
    <w:uiPriority w:val="9"/>
    <w:qFormat/>
    <w:rsid w:val="00851EB3"/>
    <w:pPr>
      <w:spacing w:before="100" w:beforeAutospacing="1" w:after="100" w:afterAutospacing="1" w:line="240" w:lineRule="auto"/>
      <w:outlineLvl w:val="0"/>
    </w:pPr>
    <w:rPr>
      <w:rFonts w:eastAsia="Times New Roman" w:cs="Times New Roman"/>
      <w:bCs/>
      <w:color w:val="B01C32"/>
      <w:kern w:val="36"/>
      <w:sz w:val="28"/>
      <w:szCs w:val="48"/>
    </w:rPr>
  </w:style>
  <w:style w:type="paragraph" w:styleId="Heading2">
    <w:name w:val="heading 2"/>
    <w:basedOn w:val="Normal"/>
    <w:next w:val="Normal"/>
    <w:link w:val="Heading2Char"/>
    <w:uiPriority w:val="9"/>
    <w:unhideWhenUsed/>
    <w:qFormat/>
    <w:rsid w:val="00D0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215"/>
    <w:pPr>
      <w:ind w:left="720"/>
      <w:contextualSpacing/>
    </w:pPr>
  </w:style>
  <w:style w:type="paragraph" w:styleId="BalloonText">
    <w:name w:val="Balloon Text"/>
    <w:basedOn w:val="Normal"/>
    <w:link w:val="BalloonTextChar"/>
    <w:uiPriority w:val="99"/>
    <w:semiHidden/>
    <w:unhideWhenUsed/>
    <w:rsid w:val="009B7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E23"/>
    <w:rPr>
      <w:rFonts w:ascii="Segoe UI" w:hAnsi="Segoe UI" w:cs="Segoe UI"/>
      <w:sz w:val="18"/>
      <w:szCs w:val="18"/>
    </w:rPr>
  </w:style>
  <w:style w:type="paragraph" w:styleId="NormalWeb">
    <w:name w:val="Normal (Web)"/>
    <w:basedOn w:val="Normal"/>
    <w:uiPriority w:val="99"/>
    <w:semiHidden/>
    <w:unhideWhenUsed/>
    <w:rsid w:val="009B7E2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23348"/>
    <w:rPr>
      <w:color w:val="808080"/>
    </w:rPr>
  </w:style>
  <w:style w:type="paragraph" w:styleId="Header">
    <w:name w:val="header"/>
    <w:basedOn w:val="Normal"/>
    <w:link w:val="HeaderChar"/>
    <w:uiPriority w:val="99"/>
    <w:unhideWhenUsed/>
    <w:rsid w:val="00F3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B4F"/>
  </w:style>
  <w:style w:type="paragraph" w:styleId="Footer">
    <w:name w:val="footer"/>
    <w:basedOn w:val="Normal"/>
    <w:link w:val="FooterChar"/>
    <w:uiPriority w:val="99"/>
    <w:unhideWhenUsed/>
    <w:rsid w:val="00F3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B4F"/>
  </w:style>
  <w:style w:type="character" w:customStyle="1" w:styleId="Heading1Char">
    <w:name w:val="Heading 1 Char"/>
    <w:basedOn w:val="DefaultParagraphFont"/>
    <w:link w:val="Heading1"/>
    <w:uiPriority w:val="9"/>
    <w:rsid w:val="00851EB3"/>
    <w:rPr>
      <w:rFonts w:ascii="Palatino Linotype" w:eastAsia="Times New Roman" w:hAnsi="Palatino Linotype" w:cs="Times New Roman"/>
      <w:bCs/>
      <w:color w:val="B01C32"/>
      <w:kern w:val="36"/>
      <w:sz w:val="28"/>
      <w:szCs w:val="48"/>
    </w:rPr>
  </w:style>
  <w:style w:type="character" w:styleId="Hyperlink">
    <w:name w:val="Hyperlink"/>
    <w:basedOn w:val="DefaultParagraphFont"/>
    <w:uiPriority w:val="99"/>
    <w:unhideWhenUsed/>
    <w:rsid w:val="00B723A7"/>
    <w:rPr>
      <w:color w:val="0563C1" w:themeColor="hyperlink"/>
      <w:u w:val="single"/>
    </w:rPr>
  </w:style>
  <w:style w:type="character" w:styleId="UnresolvedMention">
    <w:name w:val="Unresolved Mention"/>
    <w:basedOn w:val="DefaultParagraphFont"/>
    <w:uiPriority w:val="99"/>
    <w:semiHidden/>
    <w:unhideWhenUsed/>
    <w:rsid w:val="00B723A7"/>
    <w:rPr>
      <w:color w:val="605E5C"/>
      <w:shd w:val="clear" w:color="auto" w:fill="E1DFDD"/>
    </w:rPr>
  </w:style>
  <w:style w:type="table" w:styleId="TableGrid">
    <w:name w:val="Table Grid"/>
    <w:basedOn w:val="TableNormal"/>
    <w:uiPriority w:val="39"/>
    <w:rsid w:val="00D7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255"/>
    <w:rPr>
      <w:sz w:val="16"/>
      <w:szCs w:val="16"/>
    </w:rPr>
  </w:style>
  <w:style w:type="paragraph" w:styleId="CommentText">
    <w:name w:val="annotation text"/>
    <w:basedOn w:val="Normal"/>
    <w:link w:val="CommentTextChar"/>
    <w:uiPriority w:val="99"/>
    <w:semiHidden/>
    <w:unhideWhenUsed/>
    <w:rsid w:val="00541255"/>
    <w:pPr>
      <w:spacing w:line="240" w:lineRule="auto"/>
    </w:pPr>
    <w:rPr>
      <w:sz w:val="20"/>
      <w:szCs w:val="20"/>
    </w:rPr>
  </w:style>
  <w:style w:type="character" w:customStyle="1" w:styleId="CommentTextChar">
    <w:name w:val="Comment Text Char"/>
    <w:basedOn w:val="DefaultParagraphFont"/>
    <w:link w:val="CommentText"/>
    <w:uiPriority w:val="99"/>
    <w:semiHidden/>
    <w:rsid w:val="00541255"/>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541255"/>
    <w:rPr>
      <w:b/>
      <w:bCs/>
    </w:rPr>
  </w:style>
  <w:style w:type="character" w:customStyle="1" w:styleId="CommentSubjectChar">
    <w:name w:val="Comment Subject Char"/>
    <w:basedOn w:val="CommentTextChar"/>
    <w:link w:val="CommentSubject"/>
    <w:uiPriority w:val="99"/>
    <w:semiHidden/>
    <w:rsid w:val="00541255"/>
    <w:rPr>
      <w:rFonts w:ascii="Palatino Linotype" w:hAnsi="Palatino Linotype"/>
      <w:b/>
      <w:bCs/>
      <w:sz w:val="20"/>
      <w:szCs w:val="20"/>
    </w:rPr>
  </w:style>
  <w:style w:type="character" w:styleId="FollowedHyperlink">
    <w:name w:val="FollowedHyperlink"/>
    <w:basedOn w:val="DefaultParagraphFont"/>
    <w:uiPriority w:val="99"/>
    <w:semiHidden/>
    <w:unhideWhenUsed/>
    <w:rsid w:val="002F5435"/>
    <w:rPr>
      <w:color w:val="954F72" w:themeColor="followedHyperlink"/>
      <w:u w:val="single"/>
    </w:rPr>
  </w:style>
  <w:style w:type="character" w:customStyle="1" w:styleId="Heading2Char">
    <w:name w:val="Heading 2 Char"/>
    <w:basedOn w:val="DefaultParagraphFont"/>
    <w:link w:val="Heading2"/>
    <w:uiPriority w:val="9"/>
    <w:rsid w:val="00D04EA7"/>
    <w:rPr>
      <w:rFonts w:asciiTheme="majorHAnsi" w:eastAsiaTheme="majorEastAsia" w:hAnsiTheme="majorHAnsi" w:cstheme="majorBidi"/>
      <w:color w:val="2F5496" w:themeColor="accent1" w:themeShade="BF"/>
      <w:sz w:val="26"/>
      <w:szCs w:val="26"/>
    </w:rPr>
  </w:style>
  <w:style w:type="paragraph" w:customStyle="1" w:styleId="HeaderBoxText">
    <w:name w:val="HeaderBoxText"/>
    <w:basedOn w:val="Normal"/>
    <w:rsid w:val="002423C9"/>
    <w:pPr>
      <w:tabs>
        <w:tab w:val="center" w:pos="4320"/>
        <w:tab w:val="right" w:pos="8640"/>
      </w:tabs>
      <w:spacing w:before="60" w:after="60" w:line="240" w:lineRule="auto"/>
    </w:pPr>
    <w:rPr>
      <w:rFonts w:ascii="Arial" w:eastAsia="Times New Roman" w:hAnsi="Arial" w:cs="Times New Roman"/>
      <w:b/>
      <w:sz w:val="18"/>
      <w:szCs w:val="24"/>
    </w:rPr>
  </w:style>
  <w:style w:type="paragraph" w:styleId="BodyText">
    <w:name w:val="Body Text"/>
    <w:basedOn w:val="Normal"/>
    <w:link w:val="BodyTextChar"/>
    <w:rsid w:val="002423C9"/>
    <w:pPr>
      <w:tabs>
        <w:tab w:val="center" w:pos="4320"/>
        <w:tab w:val="right" w:pos="8640"/>
      </w:tabs>
      <w:spacing w:before="60" w:after="6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2423C9"/>
    <w:rPr>
      <w:rFonts w:ascii="Arial" w:eastAsia="Times New Roman" w:hAnsi="Arial" w:cs="Times New Roman"/>
      <w:sz w:val="24"/>
      <w:szCs w:val="24"/>
    </w:rPr>
  </w:style>
  <w:style w:type="character" w:styleId="Strong">
    <w:name w:val="Strong"/>
    <w:qFormat/>
    <w:rsid w:val="002423C9"/>
    <w:rPr>
      <w:b/>
      <w:bCs/>
    </w:rPr>
  </w:style>
  <w:style w:type="paragraph" w:styleId="BodyText2">
    <w:name w:val="Body Text 2"/>
    <w:basedOn w:val="Normal"/>
    <w:link w:val="BodyText2Char"/>
    <w:rsid w:val="002423C9"/>
    <w:pPr>
      <w:spacing w:before="60" w:after="0" w:line="360" w:lineRule="auto"/>
      <w:jc w:val="center"/>
    </w:pPr>
    <w:rPr>
      <w:rFonts w:ascii="Arial" w:eastAsia="Times New Roman" w:hAnsi="Arial" w:cs="Times New Roman"/>
      <w:sz w:val="24"/>
      <w:szCs w:val="24"/>
    </w:rPr>
  </w:style>
  <w:style w:type="character" w:customStyle="1" w:styleId="BodyText2Char">
    <w:name w:val="Body Text 2 Char"/>
    <w:basedOn w:val="DefaultParagraphFont"/>
    <w:link w:val="BodyText2"/>
    <w:rsid w:val="002423C9"/>
    <w:rPr>
      <w:rFonts w:ascii="Arial" w:eastAsia="Times New Roman" w:hAnsi="Arial" w:cs="Times New Roman"/>
      <w:sz w:val="24"/>
      <w:szCs w:val="24"/>
    </w:rPr>
  </w:style>
  <w:style w:type="paragraph" w:styleId="BodyText3">
    <w:name w:val="Body Text 3"/>
    <w:basedOn w:val="Normal"/>
    <w:link w:val="BodyText3Char"/>
    <w:rsid w:val="002423C9"/>
    <w:pPr>
      <w:spacing w:after="120" w:line="240" w:lineRule="auto"/>
    </w:pPr>
    <w:rPr>
      <w:rFonts w:ascii="Arial" w:eastAsia="Times New Roman" w:hAnsi="Arial" w:cs="Times New Roman"/>
      <w:b/>
      <w:sz w:val="24"/>
      <w:szCs w:val="24"/>
    </w:rPr>
  </w:style>
  <w:style w:type="character" w:customStyle="1" w:styleId="BodyText3Char">
    <w:name w:val="Body Text 3 Char"/>
    <w:basedOn w:val="DefaultParagraphFont"/>
    <w:link w:val="BodyText3"/>
    <w:rsid w:val="002423C9"/>
    <w:rPr>
      <w:rFonts w:ascii="Arial" w:eastAsia="Times New Roman" w:hAnsi="Arial" w:cs="Times New Roman"/>
      <w:b/>
      <w:sz w:val="24"/>
      <w:szCs w:val="24"/>
    </w:rPr>
  </w:style>
  <w:style w:type="paragraph" w:styleId="Revision">
    <w:name w:val="Revision"/>
    <w:hidden/>
    <w:uiPriority w:val="99"/>
    <w:semiHidden/>
    <w:rsid w:val="00483240"/>
    <w:pPr>
      <w:spacing w:after="0" w:line="240" w:lineRule="auto"/>
    </w:pPr>
    <w:rPr>
      <w:rFonts w:ascii="Palatino Linotype" w:hAnsi="Palatino Linotype"/>
    </w:rPr>
  </w:style>
  <w:style w:type="character" w:styleId="SubtleEmphasis">
    <w:name w:val="Subtle Emphasis"/>
    <w:basedOn w:val="DefaultParagraphFont"/>
    <w:uiPriority w:val="19"/>
    <w:qFormat/>
    <w:rsid w:val="00A7253A"/>
    <w:rPr>
      <w:i/>
      <w:iCs/>
      <w:color w:val="404040" w:themeColor="text1" w:themeTint="BF"/>
    </w:rPr>
  </w:style>
  <w:style w:type="character" w:styleId="IntenseEmphasis">
    <w:name w:val="Intense Emphasis"/>
    <w:basedOn w:val="DefaultParagraphFont"/>
    <w:uiPriority w:val="21"/>
    <w:qFormat/>
    <w:rsid w:val="00A725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29130">
      <w:bodyDiv w:val="1"/>
      <w:marLeft w:val="0"/>
      <w:marRight w:val="0"/>
      <w:marTop w:val="0"/>
      <w:marBottom w:val="0"/>
      <w:divBdr>
        <w:top w:val="none" w:sz="0" w:space="0" w:color="auto"/>
        <w:left w:val="none" w:sz="0" w:space="0" w:color="auto"/>
        <w:bottom w:val="none" w:sz="0" w:space="0" w:color="auto"/>
        <w:right w:val="none" w:sz="0" w:space="0" w:color="auto"/>
      </w:divBdr>
    </w:div>
    <w:div w:id="474101700">
      <w:bodyDiv w:val="1"/>
      <w:marLeft w:val="0"/>
      <w:marRight w:val="0"/>
      <w:marTop w:val="0"/>
      <w:marBottom w:val="0"/>
      <w:divBdr>
        <w:top w:val="none" w:sz="0" w:space="0" w:color="auto"/>
        <w:left w:val="none" w:sz="0" w:space="0" w:color="auto"/>
        <w:bottom w:val="none" w:sz="0" w:space="0" w:color="auto"/>
        <w:right w:val="none" w:sz="0" w:space="0" w:color="auto"/>
      </w:divBdr>
    </w:div>
    <w:div w:id="734165557">
      <w:bodyDiv w:val="1"/>
      <w:marLeft w:val="0"/>
      <w:marRight w:val="0"/>
      <w:marTop w:val="0"/>
      <w:marBottom w:val="0"/>
      <w:divBdr>
        <w:top w:val="none" w:sz="0" w:space="0" w:color="auto"/>
        <w:left w:val="none" w:sz="0" w:space="0" w:color="auto"/>
        <w:bottom w:val="none" w:sz="0" w:space="0" w:color="auto"/>
        <w:right w:val="none" w:sz="0" w:space="0" w:color="auto"/>
      </w:divBdr>
    </w:div>
    <w:div w:id="9846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askEHS@cornell.edu?subject=Assistance%20with%20an%20toxin%20SOP"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hs.cornell.edu/incident-reporting" TargetMode="External"/><Relationship Id="rId17" Type="http://schemas.openxmlformats.org/officeDocument/2006/relationships/header" Target="header3.xml"/><Relationship Id="rId25" Type="http://schemas.openxmlformats.org/officeDocument/2006/relationships/hyperlink" Target="mailto:askEHS@cornell.edu?subject=Please%20help%20with%20respiratory%20protection%20program%20requireme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s.cornell.edu/research-safety/biosafety-biosecurity/biological-safety-manuals-and-other-documents/guidelines-work-with-toxins-biological-origin" TargetMode="External"/><Relationship Id="rId24" Type="http://schemas.openxmlformats.org/officeDocument/2006/relationships/hyperlink" Target="mailto:askEHS@cornell.edu?subject=Biosafety%20-%20assistance%20handling%20aerosol%20biohazard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dc.gov/labs/BMBL.html"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3db.org/" TargetMode="External"/><Relationship Id="rId27" Type="http://schemas.openxmlformats.org/officeDocument/2006/relationships/header" Target="header6.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3B2C05790C642A0B24690A769FAEB" ma:contentTypeVersion="6" ma:contentTypeDescription="Create a new document." ma:contentTypeScope="" ma:versionID="c528dc37b44ea6d063557a455c958a7e">
  <xsd:schema xmlns:xsd="http://www.w3.org/2001/XMLSchema" xmlns:xs="http://www.w3.org/2001/XMLSchema" xmlns:p="http://schemas.microsoft.com/office/2006/metadata/properties" xmlns:ns2="ca9044d0-1544-4439-8964-27faa7ee92ed" xmlns:ns3="2049ad5d-2a35-4e0a-80b3-703c5f6a6774" targetNamespace="http://schemas.microsoft.com/office/2006/metadata/properties" ma:root="true" ma:fieldsID="41a9bd00521cad3885dd8e8a4fdc09a7" ns2:_="" ns3:_="">
    <xsd:import namespace="ca9044d0-1544-4439-8964-27faa7ee92ed"/>
    <xsd:import namespace="2049ad5d-2a35-4e0a-80b3-703c5f6a6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044d0-1544-4439-8964-27faa7ee9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9ad5d-2a35-4e0a-80b3-703c5f6a67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0C929-35EA-4664-A898-C7C1B3EEE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044d0-1544-4439-8964-27faa7ee92ed"/>
    <ds:schemaRef ds:uri="2049ad5d-2a35-4e0a-80b3-703c5f6a6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6D222-5446-4466-997B-2CCEBB1F0F74}">
  <ds:schemaRefs>
    <ds:schemaRef ds:uri="http://schemas.microsoft.com/sharepoint/v3/contenttype/forms"/>
  </ds:schemaRefs>
</ds:datastoreItem>
</file>

<file path=customXml/itemProps3.xml><?xml version="1.0" encoding="utf-8"?>
<ds:datastoreItem xmlns:ds="http://schemas.openxmlformats.org/officeDocument/2006/customXml" ds:itemID="{3DD0305C-70C9-4A09-8F26-63A0950F9B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755EDD-82C8-4DE5-BF3B-7C5B1975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Links>
    <vt:vector size="42" baseType="variant">
      <vt:variant>
        <vt:i4>5701738</vt:i4>
      </vt:variant>
      <vt:variant>
        <vt:i4>297</vt:i4>
      </vt:variant>
      <vt:variant>
        <vt:i4>0</vt:i4>
      </vt:variant>
      <vt:variant>
        <vt:i4>5</vt:i4>
      </vt:variant>
      <vt:variant>
        <vt:lpwstr>mailto:askEHS@cornell.edu?subject=Assistance%20with%20an%20toxin%20SOP</vt:lpwstr>
      </vt:variant>
      <vt:variant>
        <vt:lpwstr/>
      </vt:variant>
      <vt:variant>
        <vt:i4>4915309</vt:i4>
      </vt:variant>
      <vt:variant>
        <vt:i4>294</vt:i4>
      </vt:variant>
      <vt:variant>
        <vt:i4>0</vt:i4>
      </vt:variant>
      <vt:variant>
        <vt:i4>5</vt:i4>
      </vt:variant>
      <vt:variant>
        <vt:lpwstr>mailto:askEHS@cornell.edu?subject=Please%20help%20with%20respiratory%20protection%20program%20requirements</vt:lpwstr>
      </vt:variant>
      <vt:variant>
        <vt:lpwstr/>
      </vt:variant>
      <vt:variant>
        <vt:i4>6094946</vt:i4>
      </vt:variant>
      <vt:variant>
        <vt:i4>291</vt:i4>
      </vt:variant>
      <vt:variant>
        <vt:i4>0</vt:i4>
      </vt:variant>
      <vt:variant>
        <vt:i4>5</vt:i4>
      </vt:variant>
      <vt:variant>
        <vt:lpwstr>mailto:askEHS@cornell.edu?subject=Biosafety%20-%20assistance%20handling%20aerosol%20biohazards</vt:lpwstr>
      </vt:variant>
      <vt:variant>
        <vt:lpwstr/>
      </vt:variant>
      <vt:variant>
        <vt:i4>6684788</vt:i4>
      </vt:variant>
      <vt:variant>
        <vt:i4>288</vt:i4>
      </vt:variant>
      <vt:variant>
        <vt:i4>0</vt:i4>
      </vt:variant>
      <vt:variant>
        <vt:i4>5</vt:i4>
      </vt:variant>
      <vt:variant>
        <vt:lpwstr>https://www.cdc.gov/labs/BMBL.html</vt:lpwstr>
      </vt:variant>
      <vt:variant>
        <vt:lpwstr/>
      </vt:variant>
      <vt:variant>
        <vt:i4>4718601</vt:i4>
      </vt:variant>
      <vt:variant>
        <vt:i4>285</vt:i4>
      </vt:variant>
      <vt:variant>
        <vt:i4>0</vt:i4>
      </vt:variant>
      <vt:variant>
        <vt:i4>5</vt:i4>
      </vt:variant>
      <vt:variant>
        <vt:lpwstr>http://www.t3db.org/</vt:lpwstr>
      </vt:variant>
      <vt:variant>
        <vt:lpwstr/>
      </vt:variant>
      <vt:variant>
        <vt:i4>3604579</vt:i4>
      </vt:variant>
      <vt:variant>
        <vt:i4>207</vt:i4>
      </vt:variant>
      <vt:variant>
        <vt:i4>0</vt:i4>
      </vt:variant>
      <vt:variant>
        <vt:i4>5</vt:i4>
      </vt:variant>
      <vt:variant>
        <vt:lpwstr>https://ehs.cornell.edu/incident-reporting</vt:lpwstr>
      </vt:variant>
      <vt:variant>
        <vt:lpwstr/>
      </vt:variant>
      <vt:variant>
        <vt:i4>5570587</vt:i4>
      </vt:variant>
      <vt:variant>
        <vt:i4>0</vt:i4>
      </vt:variant>
      <vt:variant>
        <vt:i4>0</vt:i4>
      </vt:variant>
      <vt:variant>
        <vt:i4>5</vt:i4>
      </vt:variant>
      <vt:variant>
        <vt:lpwstr>https://ehs.cornell.edu/research-safety/biosafety-biosecurity/biological-safety-manuals-and-other-documents/guidelines-work-with-toxins-biological-origin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Elline Morse Mattoon</dc:creator>
  <cp:keywords/>
  <dc:description/>
  <cp:lastModifiedBy>Lorrie L. Chase</cp:lastModifiedBy>
  <cp:revision>2</cp:revision>
  <cp:lastPrinted>2020-10-20T10:25:00Z</cp:lastPrinted>
  <dcterms:created xsi:type="dcterms:W3CDTF">2020-11-19T13:18:00Z</dcterms:created>
  <dcterms:modified xsi:type="dcterms:W3CDTF">2020-11-19T13:18:00Z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0x010100E233B2C05790C642A0B24690A769FAEB</vt:lpwstr>
  </property>
</Properties>
</file>